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4316" w14:textId="46951410" w:rsidR="00523054" w:rsidRPr="00564A62" w:rsidRDefault="00234AEF" w:rsidP="00234AEF">
      <w:pPr>
        <w:pStyle w:val="Default"/>
        <w:ind w:right="-90"/>
        <w:jc w:val="center"/>
        <w:rPr>
          <w:b/>
          <w:color w:val="941651"/>
          <w:sz w:val="32"/>
          <w:szCs w:val="32"/>
        </w:rPr>
      </w:pPr>
      <w:r>
        <w:rPr>
          <w:b/>
          <w:color w:val="941651"/>
          <w:sz w:val="32"/>
          <w:szCs w:val="32"/>
        </w:rPr>
        <w:t xml:space="preserve">Montefiore </w:t>
      </w:r>
      <w:r w:rsidR="00886CDE" w:rsidRPr="00564A62">
        <w:rPr>
          <w:b/>
          <w:color w:val="941651"/>
          <w:sz w:val="32"/>
          <w:szCs w:val="32"/>
        </w:rPr>
        <w:t>Antimicrobial Stewardship Program</w:t>
      </w:r>
      <w:r w:rsidR="00523054" w:rsidRPr="00564A62">
        <w:rPr>
          <w:b/>
          <w:color w:val="941651"/>
          <w:sz w:val="32"/>
          <w:szCs w:val="32"/>
        </w:rPr>
        <w:t xml:space="preserve"> (ASP)</w:t>
      </w:r>
    </w:p>
    <w:p w14:paraId="60369DD0" w14:textId="3E6C0B46" w:rsidR="00886CDE" w:rsidRPr="007700B4" w:rsidRDefault="00886CDE" w:rsidP="00886CDE">
      <w:pPr>
        <w:pStyle w:val="Default"/>
        <w:rPr>
          <w:b/>
          <w:color w:val="323E4F" w:themeColor="text2" w:themeShade="BF"/>
        </w:rPr>
      </w:pPr>
    </w:p>
    <w:p w14:paraId="3CABBC70" w14:textId="77777777" w:rsidR="000C593E" w:rsidRDefault="000C593E" w:rsidP="00886CDE">
      <w:pPr>
        <w:pStyle w:val="Default"/>
        <w:rPr>
          <w:b/>
          <w:color w:val="323E4F" w:themeColor="text2" w:themeShade="BF"/>
        </w:rPr>
      </w:pPr>
    </w:p>
    <w:p w14:paraId="2A510E08" w14:textId="2368EFCD" w:rsidR="00886CDE" w:rsidRPr="00357F54" w:rsidRDefault="00B02A7A" w:rsidP="000C593E">
      <w:pPr>
        <w:pStyle w:val="Default"/>
        <w:jc w:val="center"/>
        <w:rPr>
          <w:b/>
          <w:color w:val="000000" w:themeColor="text1"/>
          <w:u w:val="single"/>
        </w:rPr>
      </w:pPr>
      <w:r w:rsidRPr="00357F54">
        <w:rPr>
          <w:b/>
          <w:color w:val="000000" w:themeColor="text1"/>
          <w:u w:val="single"/>
        </w:rPr>
        <w:t>Syndrome Specific Guideline</w:t>
      </w:r>
      <w:r w:rsidR="00523054" w:rsidRPr="00357F54">
        <w:rPr>
          <w:b/>
          <w:color w:val="000000" w:themeColor="text1"/>
          <w:u w:val="single"/>
        </w:rPr>
        <w:t xml:space="preserve">s – </w:t>
      </w:r>
      <w:r w:rsidR="00886CDE" w:rsidRPr="00357F54">
        <w:rPr>
          <w:b/>
          <w:color w:val="000000" w:themeColor="text1"/>
          <w:u w:val="single"/>
        </w:rPr>
        <w:t>Antibiotic Initiation, Adult Inpatients</w:t>
      </w:r>
    </w:p>
    <w:p w14:paraId="02940334" w14:textId="77777777" w:rsidR="00886CDE" w:rsidRPr="00564A62" w:rsidRDefault="00886CDE" w:rsidP="00886CDE">
      <w:pPr>
        <w:pStyle w:val="Default"/>
        <w:rPr>
          <w:b/>
          <w:color w:val="000000" w:themeColor="text1"/>
        </w:rPr>
      </w:pPr>
    </w:p>
    <w:p w14:paraId="7FE75591" w14:textId="77777777" w:rsidR="000C593E" w:rsidRPr="00564A62" w:rsidRDefault="000C593E" w:rsidP="00886CDE">
      <w:pPr>
        <w:pStyle w:val="Default"/>
        <w:rPr>
          <w:b/>
          <w:color w:val="000000" w:themeColor="text1"/>
          <w:u w:val="single"/>
        </w:rPr>
      </w:pPr>
    </w:p>
    <w:p w14:paraId="2BDC63E5" w14:textId="77777777" w:rsidR="00886CDE" w:rsidRPr="007700B4" w:rsidRDefault="00886CDE" w:rsidP="00886CDE">
      <w:pPr>
        <w:pStyle w:val="Default"/>
        <w:rPr>
          <w:sz w:val="20"/>
        </w:rPr>
      </w:pPr>
    </w:p>
    <w:p w14:paraId="118FA199" w14:textId="77777777" w:rsidR="00886CDE" w:rsidRPr="00941C5B" w:rsidRDefault="00886CDE" w:rsidP="00886CDE">
      <w:pPr>
        <w:pStyle w:val="Default"/>
        <w:rPr>
          <w:b/>
        </w:rPr>
      </w:pPr>
      <w:r w:rsidRPr="00941C5B">
        <w:rPr>
          <w:b/>
        </w:rPr>
        <w:t>Notes:</w:t>
      </w:r>
    </w:p>
    <w:p w14:paraId="4E372001" w14:textId="431BBDEA" w:rsidR="00886CDE" w:rsidRPr="00D97C13" w:rsidRDefault="00886CDE" w:rsidP="00886CDE">
      <w:pPr>
        <w:pStyle w:val="Default"/>
        <w:numPr>
          <w:ilvl w:val="0"/>
          <w:numId w:val="2"/>
        </w:numPr>
        <w:ind w:left="270" w:right="-123" w:hanging="270"/>
        <w:rPr>
          <w:b/>
          <w:i/>
          <w:iCs/>
        </w:rPr>
      </w:pPr>
      <w:r w:rsidRPr="00D97C13">
        <w:rPr>
          <w:b/>
          <w:i/>
          <w:iCs/>
        </w:rPr>
        <w:t xml:space="preserve">This </w:t>
      </w:r>
      <w:r w:rsidR="00941C5B" w:rsidRPr="00D97C13">
        <w:rPr>
          <w:b/>
          <w:i/>
          <w:iCs/>
        </w:rPr>
        <w:t xml:space="preserve">document </w:t>
      </w:r>
      <w:r w:rsidRPr="00D97C13">
        <w:rPr>
          <w:b/>
          <w:i/>
          <w:iCs/>
        </w:rPr>
        <w:t>is not intended to replace clinical judgment</w:t>
      </w:r>
    </w:p>
    <w:p w14:paraId="33D3B3C2" w14:textId="73A7BDFF" w:rsidR="00886CDE" w:rsidRPr="00D97C13" w:rsidRDefault="00886CDE" w:rsidP="00886CDE">
      <w:pPr>
        <w:pStyle w:val="Default"/>
        <w:numPr>
          <w:ilvl w:val="0"/>
          <w:numId w:val="2"/>
        </w:numPr>
        <w:ind w:left="270" w:right="-123" w:hanging="270"/>
        <w:rPr>
          <w:b/>
          <w:i/>
          <w:iCs/>
        </w:rPr>
      </w:pPr>
      <w:r w:rsidRPr="00D97C13">
        <w:rPr>
          <w:b/>
          <w:i/>
          <w:iCs/>
        </w:rPr>
        <w:t xml:space="preserve">ID assistance recommended for severely </w:t>
      </w:r>
      <w:r w:rsidR="00941C5B" w:rsidRPr="00D97C13">
        <w:rPr>
          <w:b/>
          <w:i/>
          <w:iCs/>
        </w:rPr>
        <w:t xml:space="preserve">ill patients, </w:t>
      </w:r>
      <w:r w:rsidRPr="00D97C13">
        <w:rPr>
          <w:b/>
          <w:i/>
          <w:iCs/>
        </w:rPr>
        <w:t>compromised hosts, pregnancy, organ transplant, etc.</w:t>
      </w:r>
    </w:p>
    <w:p w14:paraId="5BA3FACF" w14:textId="77777777" w:rsidR="00886CDE" w:rsidRPr="00941C5B" w:rsidRDefault="00886CDE" w:rsidP="00886CDE">
      <w:pPr>
        <w:pStyle w:val="Default"/>
        <w:numPr>
          <w:ilvl w:val="2"/>
          <w:numId w:val="2"/>
        </w:numPr>
        <w:ind w:left="540" w:right="-130" w:hanging="270"/>
        <w:rPr>
          <w:b/>
        </w:rPr>
      </w:pPr>
      <w:r w:rsidRPr="00D97C13">
        <w:rPr>
          <w:b/>
          <w:i/>
          <w:iCs/>
        </w:rPr>
        <w:t>Dose and frequency may depend on renal function and weight</w:t>
      </w:r>
      <w:r w:rsidRPr="00941C5B">
        <w:rPr>
          <w:b/>
        </w:rPr>
        <w:t xml:space="preserve"> </w:t>
      </w:r>
      <w:r w:rsidRPr="00941C5B">
        <w:t xml:space="preserve">(e.g. IV vancomycin, gentamicin, acyclovir, SMX/TMP, etc.) </w:t>
      </w:r>
    </w:p>
    <w:p w14:paraId="3CD9AF2A" w14:textId="63036117" w:rsidR="00886CDE" w:rsidRPr="00941C5B" w:rsidRDefault="00886CDE" w:rsidP="00886CDE">
      <w:pPr>
        <w:pStyle w:val="Default"/>
        <w:numPr>
          <w:ilvl w:val="0"/>
          <w:numId w:val="2"/>
        </w:numPr>
        <w:ind w:left="270" w:right="-123" w:hanging="270"/>
      </w:pPr>
      <w:r w:rsidRPr="00941C5B">
        <w:t xml:space="preserve">Always send 8-10cc/ blood cx bottle </w:t>
      </w:r>
      <w:r w:rsidR="00234AEF">
        <w:t>as part of initial fever work up</w:t>
      </w:r>
    </w:p>
    <w:p w14:paraId="0621C18B" w14:textId="4B873FC1" w:rsidR="00886CDE" w:rsidRPr="00941C5B" w:rsidRDefault="00886CDE" w:rsidP="00886CDE">
      <w:pPr>
        <w:pStyle w:val="Default"/>
        <w:numPr>
          <w:ilvl w:val="0"/>
          <w:numId w:val="2"/>
        </w:numPr>
        <w:ind w:left="270" w:right="-130" w:hanging="270"/>
      </w:pPr>
      <w:r w:rsidRPr="00941C5B">
        <w:t>Look at prior micro results to help guide you</w:t>
      </w:r>
    </w:p>
    <w:p w14:paraId="580A9875" w14:textId="10B2A392" w:rsidR="00886CDE" w:rsidRPr="00941C5B" w:rsidRDefault="00886CDE" w:rsidP="00886CDE">
      <w:pPr>
        <w:pStyle w:val="Default"/>
        <w:numPr>
          <w:ilvl w:val="0"/>
          <w:numId w:val="2"/>
        </w:numPr>
        <w:ind w:left="270" w:right="-123" w:hanging="270"/>
      </w:pPr>
      <w:r w:rsidRPr="00941C5B">
        <w:t>MDRO = multidrug resistant organism</w:t>
      </w:r>
    </w:p>
    <w:p w14:paraId="2987ABBA" w14:textId="6049AC05" w:rsidR="00886CDE" w:rsidRPr="00941C5B" w:rsidRDefault="00886CDE" w:rsidP="00886CDE">
      <w:pPr>
        <w:pStyle w:val="Default"/>
        <w:numPr>
          <w:ilvl w:val="0"/>
          <w:numId w:val="2"/>
        </w:numPr>
        <w:ind w:left="270" w:right="-123" w:hanging="270"/>
      </w:pPr>
      <w:r w:rsidRPr="00941C5B">
        <w:t xml:space="preserve">PCN = penicillin </w:t>
      </w:r>
    </w:p>
    <w:p w14:paraId="0559294A" w14:textId="7B0FAC4F" w:rsidR="00523054" w:rsidRPr="00941C5B" w:rsidRDefault="00523054" w:rsidP="00886CDE">
      <w:pPr>
        <w:pStyle w:val="Default"/>
        <w:numPr>
          <w:ilvl w:val="0"/>
          <w:numId w:val="2"/>
        </w:numPr>
        <w:ind w:left="270" w:right="-123" w:hanging="270"/>
      </w:pPr>
      <w:r w:rsidRPr="00941C5B">
        <w:t>Ab</w:t>
      </w:r>
      <w:r w:rsidR="00234AEF">
        <w:t>x</w:t>
      </w:r>
      <w:r w:rsidRPr="00941C5B">
        <w:t xml:space="preserve"> = antibiotics</w:t>
      </w:r>
    </w:p>
    <w:p w14:paraId="54D3D5A3" w14:textId="12BC5E1D" w:rsidR="00886CDE" w:rsidRPr="00D97C13" w:rsidRDefault="00886CDE" w:rsidP="00886CDE">
      <w:pPr>
        <w:pStyle w:val="Default"/>
        <w:numPr>
          <w:ilvl w:val="0"/>
          <w:numId w:val="2"/>
        </w:numPr>
        <w:ind w:left="270" w:right="-123" w:hanging="270"/>
      </w:pPr>
      <w:r w:rsidRPr="00941C5B">
        <w:rPr>
          <w:color w:val="auto"/>
        </w:rPr>
        <w:t xml:space="preserve">Recommendations may be amended </w:t>
      </w:r>
      <w:r w:rsidR="00523054" w:rsidRPr="00941C5B">
        <w:rPr>
          <w:color w:val="auto"/>
        </w:rPr>
        <w:t>during</w:t>
      </w:r>
      <w:r w:rsidRPr="00941C5B">
        <w:rPr>
          <w:color w:val="auto"/>
        </w:rPr>
        <w:t xml:space="preserve"> drug shortages</w:t>
      </w:r>
    </w:p>
    <w:p w14:paraId="5F734138" w14:textId="27EF2A48" w:rsidR="00D97C13" w:rsidRPr="00941C5B" w:rsidRDefault="00D97C13" w:rsidP="00886CDE">
      <w:pPr>
        <w:pStyle w:val="Default"/>
        <w:numPr>
          <w:ilvl w:val="0"/>
          <w:numId w:val="2"/>
        </w:numPr>
        <w:ind w:left="270" w:right="-123" w:hanging="270"/>
      </w:pPr>
      <w:r>
        <w:rPr>
          <w:color w:val="auto"/>
        </w:rPr>
        <w:t>Syndromes are listed in alphabetical order</w:t>
      </w:r>
    </w:p>
    <w:p w14:paraId="5DB7AA9A" w14:textId="77777777" w:rsidR="00886CDE" w:rsidRPr="006C2641" w:rsidRDefault="00886CDE" w:rsidP="00886CDE">
      <w:pPr>
        <w:pStyle w:val="Default"/>
        <w:ind w:right="-123"/>
        <w:rPr>
          <w:szCs w:val="16"/>
        </w:rPr>
      </w:pPr>
    </w:p>
    <w:p w14:paraId="6A18AE5C" w14:textId="77777777" w:rsidR="00886CDE" w:rsidRPr="004D3D6F" w:rsidRDefault="00886CDE" w:rsidP="00886CDE">
      <w:pPr>
        <w:pStyle w:val="Default"/>
        <w:ind w:right="-123"/>
        <w:rPr>
          <w:b/>
          <w:color w:val="auto"/>
          <w:sz w:val="22"/>
          <w:szCs w:val="22"/>
        </w:rPr>
      </w:pPr>
      <w:r>
        <w:rPr>
          <w:noProof/>
          <w:color w:val="FF0000"/>
          <w:sz w:val="16"/>
          <w:szCs w:val="1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298E8" wp14:editId="52334995">
                <wp:simplePos x="0" y="0"/>
                <wp:positionH relativeFrom="column">
                  <wp:posOffset>38100</wp:posOffset>
                </wp:positionH>
                <wp:positionV relativeFrom="paragraph">
                  <wp:posOffset>13335</wp:posOffset>
                </wp:positionV>
                <wp:extent cx="6229350" cy="1571625"/>
                <wp:effectExtent l="0" t="0" r="19050" b="158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15716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0000">
                              <a:alpha val="83137"/>
                            </a:srgb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ED875" w14:textId="5AA047A0" w:rsidR="00886CDE" w:rsidRPr="00234AEF" w:rsidRDefault="00886CDE" w:rsidP="00886CDE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234AEF">
                              <w:rPr>
                                <w:b/>
                                <w:color w:val="002060"/>
                              </w:rPr>
                              <w:t>Take a “time out” at 48-72hrs</w:t>
                            </w:r>
                            <w:r w:rsidR="00523054" w:rsidRPr="00234AEF">
                              <w:rPr>
                                <w:b/>
                                <w:color w:val="002060"/>
                              </w:rPr>
                              <w:t xml:space="preserve"> after starting antibiotics</w:t>
                            </w:r>
                          </w:p>
                          <w:p w14:paraId="7BD2F2D7" w14:textId="77777777" w:rsidR="00886CDE" w:rsidRPr="00234AEF" w:rsidRDefault="00886CDE" w:rsidP="00886C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2060"/>
                              </w:rPr>
                            </w:pPr>
                            <w:r w:rsidRPr="00234AEF">
                              <w:rPr>
                                <w:color w:val="002060"/>
                              </w:rPr>
                              <w:t>Is this antibiotic still needed?</w:t>
                            </w:r>
                          </w:p>
                          <w:p w14:paraId="66BB2959" w14:textId="3610B1CD" w:rsidR="00886CDE" w:rsidRPr="00234AEF" w:rsidRDefault="00886CDE" w:rsidP="00886C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2060"/>
                              </w:rPr>
                            </w:pPr>
                            <w:r w:rsidRPr="00234AEF">
                              <w:rPr>
                                <w:color w:val="002060"/>
                              </w:rPr>
                              <w:t xml:space="preserve">Can it be narrowed </w:t>
                            </w:r>
                            <w:r w:rsidR="00234AEF" w:rsidRPr="00234AEF">
                              <w:rPr>
                                <w:color w:val="002060"/>
                              </w:rPr>
                              <w:t xml:space="preserve">in spectrum </w:t>
                            </w:r>
                            <w:r w:rsidRPr="00234AEF">
                              <w:rPr>
                                <w:color w:val="002060"/>
                              </w:rPr>
                              <w:t>or switched to PO?</w:t>
                            </w:r>
                          </w:p>
                          <w:p w14:paraId="352E364A" w14:textId="77777777" w:rsidR="00886CDE" w:rsidRPr="00234AEF" w:rsidRDefault="00886CDE" w:rsidP="00886C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2060"/>
                              </w:rPr>
                            </w:pPr>
                            <w:r w:rsidRPr="00234AEF">
                              <w:rPr>
                                <w:color w:val="002060"/>
                              </w:rPr>
                              <w:t>How long do I plan to treat?</w:t>
                            </w:r>
                          </w:p>
                          <w:p w14:paraId="48E5917E" w14:textId="51E8A662" w:rsidR="00886CDE" w:rsidRPr="00234AEF" w:rsidRDefault="00886CDE" w:rsidP="00886C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2060"/>
                              </w:rPr>
                            </w:pPr>
                            <w:r w:rsidRPr="00234AEF">
                              <w:rPr>
                                <w:color w:val="002060"/>
                              </w:rPr>
                              <w:t>Have I obtained appropriate diagnostics and followed up on results?</w:t>
                            </w:r>
                          </w:p>
                          <w:p w14:paraId="6543CE99" w14:textId="13C0849B" w:rsidR="00523054" w:rsidRPr="00234AEF" w:rsidRDefault="00523054" w:rsidP="00886C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2060"/>
                              </w:rPr>
                            </w:pPr>
                            <w:r w:rsidRPr="00234AEF">
                              <w:rPr>
                                <w:color w:val="002060"/>
                              </w:rPr>
                              <w:t>Did I document antibiotic plan in the EMR?</w:t>
                            </w:r>
                          </w:p>
                          <w:p w14:paraId="5BABDD5D" w14:textId="192A81C1" w:rsidR="00523054" w:rsidRPr="00234AEF" w:rsidRDefault="00523054" w:rsidP="00886C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2060"/>
                              </w:rPr>
                            </w:pPr>
                            <w:r w:rsidRPr="00234AEF">
                              <w:rPr>
                                <w:color w:val="002060"/>
                              </w:rPr>
                              <w:t xml:space="preserve">At discharge, did I communicate the correct REMAINING duration of antibiotics to avoid excess use? </w:t>
                            </w:r>
                          </w:p>
                          <w:p w14:paraId="0AF290E5" w14:textId="77777777" w:rsidR="00523054" w:rsidRPr="00234AEF" w:rsidRDefault="00523054" w:rsidP="00523054">
                            <w:pPr>
                              <w:pStyle w:val="ListParagraph"/>
                              <w:ind w:left="360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298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1.05pt;width:490.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" filled="f" strokecolor="#c00000" strokeweight="1pt">
                <v:stroke opacity="54484f"/>
                <v:textbox>
                  <w:txbxContent>
                    <w:p w14:paraId="504ED875" w14:textId="5AA047A0" w:rsidR="00886CDE" w:rsidRPr="00234AEF" w:rsidRDefault="00886CDE" w:rsidP="00886CDE">
                      <w:pPr>
                        <w:rPr>
                          <w:b/>
                          <w:color w:val="002060"/>
                        </w:rPr>
                      </w:pPr>
                      <w:r w:rsidRPr="00234AEF">
                        <w:rPr>
                          <w:b/>
                          <w:color w:val="002060"/>
                        </w:rPr>
                        <w:t>Take a “time out” at 48-72hrs</w:t>
                      </w:r>
                      <w:r w:rsidR="00523054" w:rsidRPr="00234AEF">
                        <w:rPr>
                          <w:b/>
                          <w:color w:val="002060"/>
                        </w:rPr>
                        <w:t xml:space="preserve"> after starting antibiotics</w:t>
                      </w:r>
                    </w:p>
                    <w:p w14:paraId="7BD2F2D7" w14:textId="77777777" w:rsidR="00886CDE" w:rsidRPr="00234AEF" w:rsidRDefault="00886CDE" w:rsidP="00886C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2060"/>
                        </w:rPr>
                      </w:pPr>
                      <w:r w:rsidRPr="00234AEF">
                        <w:rPr>
                          <w:color w:val="002060"/>
                        </w:rPr>
                        <w:t>Is this antibiotic still needed?</w:t>
                      </w:r>
                    </w:p>
                    <w:p w14:paraId="66BB2959" w14:textId="3610B1CD" w:rsidR="00886CDE" w:rsidRPr="00234AEF" w:rsidRDefault="00886CDE" w:rsidP="00886C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2060"/>
                        </w:rPr>
                      </w:pPr>
                      <w:r w:rsidRPr="00234AEF">
                        <w:rPr>
                          <w:color w:val="002060"/>
                        </w:rPr>
                        <w:t xml:space="preserve">Can it be narrowed </w:t>
                      </w:r>
                      <w:r w:rsidR="00234AEF" w:rsidRPr="00234AEF">
                        <w:rPr>
                          <w:color w:val="002060"/>
                        </w:rPr>
                        <w:t xml:space="preserve">in spectrum </w:t>
                      </w:r>
                      <w:r w:rsidRPr="00234AEF">
                        <w:rPr>
                          <w:color w:val="002060"/>
                        </w:rPr>
                        <w:t>or switched to PO?</w:t>
                      </w:r>
                    </w:p>
                    <w:p w14:paraId="352E364A" w14:textId="77777777" w:rsidR="00886CDE" w:rsidRPr="00234AEF" w:rsidRDefault="00886CDE" w:rsidP="00886C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2060"/>
                        </w:rPr>
                      </w:pPr>
                      <w:r w:rsidRPr="00234AEF">
                        <w:rPr>
                          <w:color w:val="002060"/>
                        </w:rPr>
                        <w:t>How long do I plan to treat?</w:t>
                      </w:r>
                    </w:p>
                    <w:p w14:paraId="48E5917E" w14:textId="51E8A662" w:rsidR="00886CDE" w:rsidRPr="00234AEF" w:rsidRDefault="00886CDE" w:rsidP="00886C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2060"/>
                        </w:rPr>
                      </w:pPr>
                      <w:r w:rsidRPr="00234AEF">
                        <w:rPr>
                          <w:color w:val="002060"/>
                        </w:rPr>
                        <w:t>Have I obtained appropriate diagnostics and followed up on results?</w:t>
                      </w:r>
                    </w:p>
                    <w:p w14:paraId="6543CE99" w14:textId="13C0849B" w:rsidR="00523054" w:rsidRPr="00234AEF" w:rsidRDefault="00523054" w:rsidP="00886C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2060"/>
                        </w:rPr>
                      </w:pPr>
                      <w:r w:rsidRPr="00234AEF">
                        <w:rPr>
                          <w:color w:val="002060"/>
                        </w:rPr>
                        <w:t>Did I document antibiotic plan in the EMR?</w:t>
                      </w:r>
                    </w:p>
                    <w:p w14:paraId="5BABDD5D" w14:textId="192A81C1" w:rsidR="00523054" w:rsidRPr="00234AEF" w:rsidRDefault="00523054" w:rsidP="00886C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2060"/>
                        </w:rPr>
                      </w:pPr>
                      <w:r w:rsidRPr="00234AEF">
                        <w:rPr>
                          <w:color w:val="002060"/>
                        </w:rPr>
                        <w:t xml:space="preserve">At discharge, did I communicate the correct REMAINING duration of antibiotics to avoid excess use? </w:t>
                      </w:r>
                    </w:p>
                    <w:p w14:paraId="0AF290E5" w14:textId="77777777" w:rsidR="00523054" w:rsidRPr="00234AEF" w:rsidRDefault="00523054" w:rsidP="00523054">
                      <w:pPr>
                        <w:pStyle w:val="ListParagraph"/>
                        <w:ind w:left="360"/>
                        <w:rPr>
                          <w:color w:val="00206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E5E626" w14:textId="77777777" w:rsidR="00886CDE" w:rsidRPr="004D3D6F" w:rsidRDefault="00886CDE" w:rsidP="00886CDE">
      <w:pPr>
        <w:pStyle w:val="Default"/>
        <w:ind w:right="-123"/>
        <w:rPr>
          <w:color w:val="FF0000"/>
          <w:sz w:val="22"/>
          <w:szCs w:val="22"/>
        </w:rPr>
      </w:pPr>
    </w:p>
    <w:p w14:paraId="41BB1AC5" w14:textId="15C73748" w:rsidR="00886CDE" w:rsidRDefault="00886CDE" w:rsidP="00886CDE">
      <w:pPr>
        <w:pStyle w:val="Default"/>
      </w:pPr>
    </w:p>
    <w:p w14:paraId="41FEBEAC" w14:textId="77777777" w:rsidR="00886CDE" w:rsidRDefault="00886CDE" w:rsidP="00886CDE">
      <w:pPr>
        <w:pStyle w:val="Default"/>
        <w:rPr>
          <w:b/>
          <w:color w:val="221E1F"/>
          <w:sz w:val="20"/>
          <w:szCs w:val="20"/>
        </w:rPr>
      </w:pPr>
    </w:p>
    <w:p w14:paraId="64E5B4C8" w14:textId="77777777" w:rsidR="00886CDE" w:rsidRDefault="00886CDE" w:rsidP="00886CDE">
      <w:pPr>
        <w:pStyle w:val="Default"/>
        <w:rPr>
          <w:b/>
          <w:color w:val="221E1F"/>
          <w:sz w:val="20"/>
          <w:szCs w:val="20"/>
        </w:rPr>
      </w:pPr>
    </w:p>
    <w:p w14:paraId="5B5556DD" w14:textId="77777777" w:rsidR="00886CDE" w:rsidRDefault="00886CDE" w:rsidP="00886CDE">
      <w:pPr>
        <w:pStyle w:val="Default"/>
        <w:rPr>
          <w:b/>
          <w:color w:val="221E1F"/>
          <w:sz w:val="20"/>
          <w:szCs w:val="20"/>
        </w:rPr>
      </w:pPr>
    </w:p>
    <w:p w14:paraId="73F23FF0" w14:textId="77777777" w:rsidR="00886CDE" w:rsidRPr="006C2641" w:rsidRDefault="00886CDE" w:rsidP="00886CDE">
      <w:pPr>
        <w:pStyle w:val="Default"/>
        <w:rPr>
          <w:b/>
          <w:color w:val="B3005E"/>
          <w:sz w:val="20"/>
          <w:szCs w:val="8"/>
        </w:rPr>
      </w:pPr>
    </w:p>
    <w:p w14:paraId="4AF0D24C" w14:textId="77777777" w:rsidR="00523054" w:rsidRDefault="00523054" w:rsidP="00886CDE">
      <w:pPr>
        <w:pStyle w:val="Default"/>
        <w:rPr>
          <w:b/>
          <w:color w:val="B3005E"/>
          <w:sz w:val="22"/>
          <w:szCs w:val="23"/>
        </w:rPr>
      </w:pPr>
    </w:p>
    <w:p w14:paraId="397F0A1F" w14:textId="77777777" w:rsidR="00941C5B" w:rsidRDefault="00941C5B" w:rsidP="00886CDE">
      <w:pPr>
        <w:pStyle w:val="Default"/>
        <w:rPr>
          <w:b/>
          <w:color w:val="B3005E"/>
          <w:sz w:val="22"/>
          <w:szCs w:val="23"/>
        </w:rPr>
      </w:pPr>
    </w:p>
    <w:p w14:paraId="6E0218A4" w14:textId="77777777" w:rsidR="00941C5B" w:rsidRDefault="00941C5B" w:rsidP="00886CDE">
      <w:pPr>
        <w:pStyle w:val="Default"/>
        <w:rPr>
          <w:b/>
          <w:color w:val="B3005E"/>
          <w:sz w:val="22"/>
          <w:szCs w:val="23"/>
        </w:rPr>
      </w:pPr>
    </w:p>
    <w:p w14:paraId="5D8D3A29" w14:textId="77777777" w:rsidR="00941C5B" w:rsidRDefault="00941C5B" w:rsidP="00886CDE">
      <w:pPr>
        <w:pStyle w:val="Default"/>
        <w:rPr>
          <w:b/>
          <w:color w:val="B3005E"/>
          <w:sz w:val="22"/>
          <w:szCs w:val="23"/>
        </w:rPr>
      </w:pPr>
    </w:p>
    <w:p w14:paraId="41AB6022" w14:textId="77777777" w:rsidR="00941C5B" w:rsidRDefault="00941C5B" w:rsidP="00886CDE">
      <w:pPr>
        <w:pStyle w:val="Default"/>
        <w:rPr>
          <w:b/>
          <w:color w:val="B3005E"/>
          <w:sz w:val="22"/>
          <w:szCs w:val="23"/>
        </w:rPr>
      </w:pPr>
    </w:p>
    <w:p w14:paraId="2F8BCA5B" w14:textId="6DBE39F6" w:rsidR="00886CDE" w:rsidRPr="00564A62" w:rsidRDefault="00886CDE" w:rsidP="00886CDE">
      <w:pPr>
        <w:pStyle w:val="Default"/>
        <w:rPr>
          <w:b/>
          <w:color w:val="941651"/>
          <w:sz w:val="28"/>
          <w:szCs w:val="28"/>
        </w:rPr>
      </w:pPr>
      <w:r w:rsidRPr="00564A62">
        <w:rPr>
          <w:b/>
          <w:color w:val="941651"/>
          <w:sz w:val="28"/>
          <w:szCs w:val="28"/>
        </w:rPr>
        <w:t xml:space="preserve">Clarifying an </w:t>
      </w:r>
      <w:r w:rsidR="00234AEF">
        <w:rPr>
          <w:b/>
          <w:color w:val="941651"/>
          <w:sz w:val="28"/>
          <w:szCs w:val="28"/>
        </w:rPr>
        <w:t xml:space="preserve">Antibiotic </w:t>
      </w:r>
      <w:r w:rsidRPr="00564A62">
        <w:rPr>
          <w:b/>
          <w:color w:val="941651"/>
          <w:sz w:val="28"/>
          <w:szCs w:val="28"/>
        </w:rPr>
        <w:t xml:space="preserve">Allergy </w:t>
      </w:r>
    </w:p>
    <w:p w14:paraId="20DEDBC1" w14:textId="77777777" w:rsidR="00886CDE" w:rsidRPr="00542978" w:rsidRDefault="00886CDE" w:rsidP="00886CDE">
      <w:pPr>
        <w:pStyle w:val="Default"/>
        <w:rPr>
          <w:color w:val="B3005E"/>
          <w:sz w:val="14"/>
        </w:rPr>
      </w:pPr>
    </w:p>
    <w:p w14:paraId="20A134A9" w14:textId="7675E9D1" w:rsidR="00886CDE" w:rsidRPr="00542978" w:rsidRDefault="00886CDE" w:rsidP="00F501C9">
      <w:pPr>
        <w:pStyle w:val="Default"/>
        <w:numPr>
          <w:ilvl w:val="0"/>
          <w:numId w:val="27"/>
        </w:numPr>
        <w:rPr>
          <w:sz w:val="22"/>
          <w:szCs w:val="22"/>
        </w:rPr>
      </w:pPr>
      <w:r w:rsidRPr="00542978">
        <w:rPr>
          <w:b/>
          <w:bCs/>
          <w:color w:val="323E4F" w:themeColor="text2" w:themeShade="BF"/>
          <w:sz w:val="22"/>
          <w:szCs w:val="22"/>
        </w:rPr>
        <w:t>Non-</w:t>
      </w:r>
      <w:proofErr w:type="spellStart"/>
      <w:r w:rsidRPr="00542978">
        <w:rPr>
          <w:b/>
          <w:bCs/>
          <w:color w:val="323E4F" w:themeColor="text2" w:themeShade="BF"/>
          <w:sz w:val="22"/>
          <w:szCs w:val="22"/>
        </w:rPr>
        <w:t>IgE</w:t>
      </w:r>
      <w:proofErr w:type="spellEnd"/>
      <w:r w:rsidRPr="00542978">
        <w:rPr>
          <w:b/>
          <w:bCs/>
          <w:color w:val="323E4F" w:themeColor="text2" w:themeShade="BF"/>
          <w:sz w:val="22"/>
          <w:szCs w:val="22"/>
        </w:rPr>
        <w:t xml:space="preserve"> mediated penicillin reaction</w:t>
      </w:r>
      <w:r w:rsidRPr="00542978">
        <w:rPr>
          <w:b/>
          <w:bCs/>
          <w:sz w:val="22"/>
          <w:szCs w:val="22"/>
        </w:rPr>
        <w:t>:</w:t>
      </w:r>
      <w:r w:rsidRPr="00542978">
        <w:rPr>
          <w:sz w:val="22"/>
          <w:szCs w:val="22"/>
        </w:rPr>
        <w:t xml:space="preserve"> non-urticarial rash, injection site reaction, unknown/remote reaction </w:t>
      </w:r>
      <w:r w:rsidR="00234AEF">
        <w:rPr>
          <w:sz w:val="22"/>
          <w:szCs w:val="22"/>
        </w:rPr>
        <w:t>(e.g., type IV, delayed hypersensitivity reaction)</w:t>
      </w:r>
    </w:p>
    <w:p w14:paraId="636DFE0D" w14:textId="77777777" w:rsidR="00886CDE" w:rsidRPr="00542978" w:rsidRDefault="00886CDE" w:rsidP="00886CDE">
      <w:pPr>
        <w:pStyle w:val="Default"/>
        <w:rPr>
          <w:color w:val="B3005E"/>
          <w:sz w:val="14"/>
          <w:szCs w:val="28"/>
        </w:rPr>
      </w:pPr>
    </w:p>
    <w:p w14:paraId="0DB81D94" w14:textId="77777777" w:rsidR="00886CDE" w:rsidRPr="00234AEF" w:rsidRDefault="00886CDE" w:rsidP="00F501C9">
      <w:pPr>
        <w:pStyle w:val="ListParagraph"/>
        <w:numPr>
          <w:ilvl w:val="0"/>
          <w:numId w:val="27"/>
        </w:numPr>
        <w:spacing w:after="120"/>
        <w:rPr>
          <w:sz w:val="22"/>
          <w:szCs w:val="22"/>
        </w:rPr>
      </w:pPr>
      <w:proofErr w:type="spellStart"/>
      <w:r w:rsidRPr="00234AEF">
        <w:rPr>
          <w:b/>
          <w:bCs/>
          <w:color w:val="323E4F" w:themeColor="text2" w:themeShade="BF"/>
          <w:sz w:val="22"/>
          <w:szCs w:val="22"/>
        </w:rPr>
        <w:t>IgE</w:t>
      </w:r>
      <w:proofErr w:type="spellEnd"/>
      <w:r w:rsidRPr="00234AEF">
        <w:rPr>
          <w:b/>
          <w:bCs/>
          <w:color w:val="323E4F" w:themeColor="text2" w:themeShade="BF"/>
          <w:sz w:val="22"/>
          <w:szCs w:val="22"/>
        </w:rPr>
        <w:t xml:space="preserve"> mediated/immediate hypersensitivity reaction:</w:t>
      </w:r>
      <w:r w:rsidRPr="00234AEF">
        <w:rPr>
          <w:bCs/>
          <w:sz w:val="22"/>
          <w:szCs w:val="22"/>
        </w:rPr>
        <w:t xml:space="preserve"> (requires prior drug exposure)</w:t>
      </w:r>
      <w:r w:rsidRPr="00234AEF">
        <w:rPr>
          <w:sz w:val="22"/>
          <w:szCs w:val="22"/>
        </w:rPr>
        <w:t xml:space="preserve"> urticarial rash, dyspnea, hoarseness, bronchospasm, facial/tongue swelling, anaphylaxis</w:t>
      </w:r>
    </w:p>
    <w:p w14:paraId="6B537CF9" w14:textId="2E1E0FC7" w:rsidR="00886CDE" w:rsidRPr="00542978" w:rsidRDefault="00523054" w:rsidP="00F501C9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542978">
        <w:rPr>
          <w:sz w:val="22"/>
          <w:szCs w:val="22"/>
        </w:rPr>
        <w:t>1 in 10 patients report an PCN allergy but 8 in 10 are no longer allergic within a 10-year period</w:t>
      </w:r>
    </w:p>
    <w:p w14:paraId="7CEE3DDC" w14:textId="7E5E2B35" w:rsidR="00886CDE" w:rsidRPr="00542978" w:rsidRDefault="00886CDE" w:rsidP="00F501C9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542978">
        <w:rPr>
          <w:sz w:val="22"/>
          <w:szCs w:val="22"/>
        </w:rPr>
        <w:t xml:space="preserve">PCN-cephalosporin cross reactivity rate: ≤ </w:t>
      </w:r>
      <w:r w:rsidR="00234AEF">
        <w:rPr>
          <w:sz w:val="22"/>
          <w:szCs w:val="22"/>
        </w:rPr>
        <w:t>2</w:t>
      </w:r>
      <w:r w:rsidR="00A210F2">
        <w:rPr>
          <w:sz w:val="22"/>
          <w:szCs w:val="22"/>
        </w:rPr>
        <w:t>.</w:t>
      </w:r>
      <w:r w:rsidRPr="00542978">
        <w:rPr>
          <w:sz w:val="22"/>
          <w:szCs w:val="22"/>
        </w:rPr>
        <w:t xml:space="preserve">5%; benefit of cephalosporin may outweigh risk </w:t>
      </w:r>
    </w:p>
    <w:p w14:paraId="5AC82638" w14:textId="768132B8" w:rsidR="00886CDE" w:rsidRPr="00234AEF" w:rsidRDefault="00886CDE" w:rsidP="00F501C9">
      <w:pPr>
        <w:pStyle w:val="ListParagraph"/>
        <w:numPr>
          <w:ilvl w:val="0"/>
          <w:numId w:val="27"/>
        </w:numPr>
        <w:rPr>
          <w:b/>
          <w:i/>
          <w:iCs/>
          <w:sz w:val="22"/>
          <w:szCs w:val="22"/>
        </w:rPr>
      </w:pPr>
      <w:r w:rsidRPr="00234AEF">
        <w:rPr>
          <w:b/>
          <w:i/>
          <w:iCs/>
          <w:sz w:val="22"/>
          <w:szCs w:val="22"/>
        </w:rPr>
        <w:t xml:space="preserve">Take opportunity to challenge while in monitored setting; look back at administered meds from prior admits to see if </w:t>
      </w:r>
      <w:r w:rsidRPr="00234AEF">
        <w:rPr>
          <w:rFonts w:hint="eastAsia"/>
          <w:b/>
          <w:i/>
          <w:iCs/>
          <w:color w:val="221E1F"/>
          <w:sz w:val="22"/>
          <w:szCs w:val="32"/>
        </w:rPr>
        <w:t>β</w:t>
      </w:r>
      <w:r w:rsidRPr="00234AEF">
        <w:rPr>
          <w:rFonts w:hint="eastAsia"/>
          <w:b/>
          <w:i/>
          <w:iCs/>
          <w:color w:val="221E1F"/>
          <w:sz w:val="22"/>
          <w:szCs w:val="32"/>
        </w:rPr>
        <w:t>-lactam</w:t>
      </w:r>
      <w:r w:rsidRPr="00234AEF">
        <w:rPr>
          <w:b/>
          <w:i/>
          <w:iCs/>
          <w:color w:val="221E1F"/>
          <w:sz w:val="22"/>
          <w:szCs w:val="32"/>
        </w:rPr>
        <w:t xml:space="preserve"> eve</w:t>
      </w:r>
      <w:r w:rsidR="00523054" w:rsidRPr="00234AEF">
        <w:rPr>
          <w:b/>
          <w:i/>
          <w:iCs/>
          <w:color w:val="221E1F"/>
          <w:sz w:val="22"/>
          <w:szCs w:val="32"/>
        </w:rPr>
        <w:t>r</w:t>
      </w:r>
      <w:r w:rsidRPr="00234AEF">
        <w:rPr>
          <w:b/>
          <w:i/>
          <w:iCs/>
          <w:color w:val="221E1F"/>
          <w:sz w:val="22"/>
          <w:szCs w:val="32"/>
        </w:rPr>
        <w:t xml:space="preserve"> given</w:t>
      </w:r>
      <w:r w:rsidR="00234AEF" w:rsidRPr="00234AEF">
        <w:rPr>
          <w:b/>
          <w:i/>
          <w:iCs/>
          <w:color w:val="221E1F"/>
          <w:sz w:val="22"/>
          <w:szCs w:val="32"/>
        </w:rPr>
        <w:t xml:space="preserve"> </w:t>
      </w:r>
      <w:r w:rsidR="00234AEF" w:rsidRPr="00234AEF">
        <w:rPr>
          <w:b/>
          <w:i/>
          <w:iCs/>
          <w:color w:val="221E1F"/>
          <w:sz w:val="22"/>
          <w:szCs w:val="32"/>
        </w:rPr>
        <w:sym w:font="Wingdings" w:char="F0E0"/>
      </w:r>
      <w:r w:rsidR="00234AEF" w:rsidRPr="00234AEF">
        <w:rPr>
          <w:b/>
          <w:i/>
          <w:iCs/>
          <w:color w:val="221E1F"/>
          <w:sz w:val="22"/>
          <w:szCs w:val="32"/>
        </w:rPr>
        <w:t xml:space="preserve"> if no reaction, you are good to go!</w:t>
      </w:r>
    </w:p>
    <w:p w14:paraId="7C8C74B5" w14:textId="6A01EB19" w:rsidR="00586B60" w:rsidRPr="00542978" w:rsidRDefault="0045617A" w:rsidP="00886CDE">
      <w:pPr>
        <w:pStyle w:val="NoSpacing"/>
        <w:rPr>
          <w:sz w:val="28"/>
          <w:szCs w:val="28"/>
        </w:rPr>
      </w:pPr>
    </w:p>
    <w:p w14:paraId="35911746" w14:textId="77777777" w:rsidR="0045617A" w:rsidRDefault="0045617A" w:rsidP="00886CDE">
      <w:pPr>
        <w:pStyle w:val="Default"/>
        <w:rPr>
          <w:b/>
          <w:color w:val="941651"/>
          <w:sz w:val="28"/>
          <w:szCs w:val="28"/>
        </w:rPr>
      </w:pPr>
    </w:p>
    <w:p w14:paraId="678A880F" w14:textId="49D96F56" w:rsidR="00886CDE" w:rsidRPr="00564A62" w:rsidRDefault="00886CDE" w:rsidP="00886CDE">
      <w:pPr>
        <w:pStyle w:val="Default"/>
        <w:rPr>
          <w:b/>
          <w:color w:val="941651"/>
          <w:sz w:val="28"/>
          <w:szCs w:val="28"/>
        </w:rPr>
      </w:pPr>
      <w:r w:rsidRPr="00564A62">
        <w:rPr>
          <w:b/>
          <w:color w:val="941651"/>
          <w:sz w:val="28"/>
          <w:szCs w:val="28"/>
        </w:rPr>
        <w:lastRenderedPageBreak/>
        <w:t>Colonization vs. True Infection</w:t>
      </w:r>
    </w:p>
    <w:p w14:paraId="4892A315" w14:textId="77777777" w:rsidR="00886CDE" w:rsidRPr="00542978" w:rsidRDefault="00886CDE" w:rsidP="00886CDE">
      <w:pPr>
        <w:pStyle w:val="Default"/>
        <w:rPr>
          <w:b/>
          <w:color w:val="323E4F" w:themeColor="text2" w:themeShade="BF"/>
          <w:sz w:val="20"/>
          <w:szCs w:val="20"/>
        </w:rPr>
      </w:pPr>
    </w:p>
    <w:p w14:paraId="3C872B3B" w14:textId="77777777" w:rsidR="00886CDE" w:rsidRPr="00542978" w:rsidRDefault="00886CDE" w:rsidP="00886CDE">
      <w:pPr>
        <w:pStyle w:val="Default"/>
        <w:rPr>
          <w:b/>
          <w:color w:val="323E4F" w:themeColor="text2" w:themeShade="BF"/>
          <w:sz w:val="22"/>
          <w:szCs w:val="22"/>
        </w:rPr>
      </w:pPr>
      <w:r w:rsidRPr="00542978">
        <w:rPr>
          <w:b/>
          <w:color w:val="323E4F" w:themeColor="text2" w:themeShade="BF"/>
          <w:sz w:val="22"/>
          <w:szCs w:val="22"/>
        </w:rPr>
        <w:t>Colonization may predispose to infection, but does NOT always indicate active infection:</w:t>
      </w:r>
    </w:p>
    <w:p w14:paraId="28923EAB" w14:textId="77777777" w:rsidR="00886CDE" w:rsidRPr="00542978" w:rsidRDefault="00886CDE" w:rsidP="00886CDE">
      <w:pPr>
        <w:pStyle w:val="Default"/>
        <w:rPr>
          <w:b/>
          <w:color w:val="323E4F" w:themeColor="text2" w:themeShade="BF"/>
          <w:sz w:val="22"/>
          <w:szCs w:val="22"/>
        </w:rPr>
      </w:pPr>
    </w:p>
    <w:p w14:paraId="53AFCBFC" w14:textId="60E123FC" w:rsidR="00F501C9" w:rsidRPr="00F501C9" w:rsidRDefault="00F501C9" w:rsidP="00F501C9">
      <w:pPr>
        <w:pStyle w:val="Default"/>
        <w:numPr>
          <w:ilvl w:val="0"/>
          <w:numId w:val="26"/>
        </w:numPr>
        <w:rPr>
          <w:color w:val="C00000"/>
          <w:sz w:val="22"/>
          <w:szCs w:val="22"/>
        </w:rPr>
      </w:pPr>
      <w:r w:rsidRPr="00F501C9">
        <w:rPr>
          <w:color w:val="C00000"/>
          <w:sz w:val="22"/>
          <w:szCs w:val="22"/>
          <w:u w:val="single"/>
        </w:rPr>
        <w:t>Asymptomatic</w:t>
      </w:r>
      <w:r w:rsidRPr="00F501C9">
        <w:rPr>
          <w:color w:val="C00000"/>
          <w:sz w:val="22"/>
          <w:szCs w:val="22"/>
        </w:rPr>
        <w:t xml:space="preserve"> pyuria and bacteriuria are common in elderly females and nursing home residents (altered mental status and falls are NOT symptoms of UTI)</w:t>
      </w:r>
    </w:p>
    <w:p w14:paraId="0D7ADD7F" w14:textId="38D1622B" w:rsidR="00886CDE" w:rsidRPr="00542978" w:rsidRDefault="00886CDE" w:rsidP="00F501C9">
      <w:pPr>
        <w:pStyle w:val="Default"/>
        <w:numPr>
          <w:ilvl w:val="0"/>
          <w:numId w:val="26"/>
        </w:numPr>
        <w:rPr>
          <w:color w:val="auto"/>
          <w:sz w:val="22"/>
          <w:szCs w:val="22"/>
        </w:rPr>
      </w:pPr>
      <w:r w:rsidRPr="00542978">
        <w:rPr>
          <w:color w:val="auto"/>
          <w:sz w:val="22"/>
          <w:szCs w:val="22"/>
        </w:rPr>
        <w:t xml:space="preserve">Is the patient symptomatic with signs of </w:t>
      </w:r>
      <w:r w:rsidR="00523054" w:rsidRPr="00542978">
        <w:rPr>
          <w:color w:val="auto"/>
          <w:sz w:val="22"/>
          <w:szCs w:val="22"/>
        </w:rPr>
        <w:t xml:space="preserve">active </w:t>
      </w:r>
      <w:r w:rsidRPr="00542978">
        <w:rPr>
          <w:color w:val="auto"/>
          <w:sz w:val="22"/>
          <w:szCs w:val="22"/>
        </w:rPr>
        <w:t>infection? (ex. dysuria, purulent sputum, fever, leukocytosis)</w:t>
      </w:r>
    </w:p>
    <w:p w14:paraId="3D900D88" w14:textId="77777777" w:rsidR="00886CDE" w:rsidRPr="00542978" w:rsidRDefault="00886CDE" w:rsidP="00F501C9">
      <w:pPr>
        <w:pStyle w:val="Default"/>
        <w:numPr>
          <w:ilvl w:val="0"/>
          <w:numId w:val="26"/>
        </w:numPr>
        <w:rPr>
          <w:color w:val="auto"/>
          <w:sz w:val="22"/>
          <w:szCs w:val="22"/>
        </w:rPr>
      </w:pPr>
      <w:r w:rsidRPr="00542978">
        <w:rPr>
          <w:color w:val="auto"/>
          <w:sz w:val="22"/>
          <w:szCs w:val="22"/>
        </w:rPr>
        <w:t>Are symptoms persistent &gt; 24 hours?</w:t>
      </w:r>
    </w:p>
    <w:p w14:paraId="5A63DD51" w14:textId="5EDD065B" w:rsidR="00886CDE" w:rsidRPr="00542978" w:rsidRDefault="00886CDE" w:rsidP="00F501C9">
      <w:pPr>
        <w:pStyle w:val="Default"/>
        <w:numPr>
          <w:ilvl w:val="0"/>
          <w:numId w:val="26"/>
        </w:numPr>
        <w:rPr>
          <w:color w:val="auto"/>
          <w:sz w:val="22"/>
          <w:szCs w:val="22"/>
        </w:rPr>
      </w:pPr>
      <w:r w:rsidRPr="00542978">
        <w:rPr>
          <w:color w:val="auto"/>
          <w:sz w:val="22"/>
          <w:szCs w:val="22"/>
        </w:rPr>
        <w:t xml:space="preserve">Is this a condition that may not require </w:t>
      </w:r>
      <w:proofErr w:type="spellStart"/>
      <w:r w:rsidR="00523054" w:rsidRPr="00542978">
        <w:rPr>
          <w:color w:val="auto"/>
          <w:sz w:val="22"/>
          <w:szCs w:val="22"/>
        </w:rPr>
        <w:t>abx</w:t>
      </w:r>
      <w:proofErr w:type="spellEnd"/>
      <w:r w:rsidRPr="00542978">
        <w:rPr>
          <w:color w:val="auto"/>
          <w:sz w:val="22"/>
          <w:szCs w:val="22"/>
        </w:rPr>
        <w:t xml:space="preserve"> or only a short course of </w:t>
      </w:r>
      <w:proofErr w:type="spellStart"/>
      <w:r w:rsidR="00523054" w:rsidRPr="00542978">
        <w:rPr>
          <w:color w:val="auto"/>
          <w:sz w:val="22"/>
          <w:szCs w:val="22"/>
        </w:rPr>
        <w:t>a</w:t>
      </w:r>
      <w:r w:rsidRPr="00542978">
        <w:rPr>
          <w:color w:val="auto"/>
          <w:sz w:val="22"/>
          <w:szCs w:val="22"/>
        </w:rPr>
        <w:t>bx</w:t>
      </w:r>
      <w:proofErr w:type="spellEnd"/>
      <w:r w:rsidRPr="00542978">
        <w:rPr>
          <w:color w:val="auto"/>
          <w:sz w:val="22"/>
          <w:szCs w:val="22"/>
        </w:rPr>
        <w:t>? (ex. tracheitis, aspiration pneumonitis)</w:t>
      </w:r>
    </w:p>
    <w:p w14:paraId="442E4E22" w14:textId="77777777" w:rsidR="00886CDE" w:rsidRPr="00542978" w:rsidRDefault="00886CDE" w:rsidP="00F501C9">
      <w:pPr>
        <w:pStyle w:val="Default"/>
        <w:numPr>
          <w:ilvl w:val="0"/>
          <w:numId w:val="26"/>
        </w:numPr>
        <w:rPr>
          <w:color w:val="auto"/>
          <w:sz w:val="22"/>
          <w:szCs w:val="22"/>
        </w:rPr>
      </w:pPr>
      <w:r w:rsidRPr="00542978">
        <w:rPr>
          <w:color w:val="auto"/>
          <w:sz w:val="22"/>
          <w:szCs w:val="22"/>
        </w:rPr>
        <w:t>Do radiographs support the presence of infection?</w:t>
      </w:r>
    </w:p>
    <w:p w14:paraId="3F7842CC" w14:textId="4319EA6F" w:rsidR="00886CDE" w:rsidRPr="00542978" w:rsidRDefault="00F501C9" w:rsidP="00F501C9">
      <w:pPr>
        <w:pStyle w:val="Default"/>
        <w:numPr>
          <w:ilvl w:val="0"/>
          <w:numId w:val="26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Was</w:t>
      </w:r>
      <w:r w:rsidR="00886CDE" w:rsidRPr="00542978">
        <w:rPr>
          <w:color w:val="auto"/>
          <w:sz w:val="22"/>
          <w:szCs w:val="22"/>
        </w:rPr>
        <w:t xml:space="preserve"> catheter changed</w:t>
      </w:r>
      <w:r>
        <w:rPr>
          <w:color w:val="auto"/>
          <w:sz w:val="22"/>
          <w:szCs w:val="22"/>
        </w:rPr>
        <w:t xml:space="preserve"> on schedule?</w:t>
      </w:r>
    </w:p>
    <w:p w14:paraId="03A75ACA" w14:textId="5E04C051" w:rsidR="00886CDE" w:rsidRPr="00542978" w:rsidRDefault="00886CDE" w:rsidP="00F501C9">
      <w:pPr>
        <w:pStyle w:val="Default"/>
        <w:numPr>
          <w:ilvl w:val="0"/>
          <w:numId w:val="26"/>
        </w:numPr>
        <w:rPr>
          <w:color w:val="auto"/>
          <w:sz w:val="22"/>
          <w:szCs w:val="22"/>
        </w:rPr>
      </w:pPr>
      <w:r w:rsidRPr="00542978">
        <w:rPr>
          <w:color w:val="auto"/>
          <w:sz w:val="22"/>
          <w:szCs w:val="22"/>
        </w:rPr>
        <w:t xml:space="preserve">Is there a single dominant organism </w:t>
      </w:r>
      <w:r w:rsidR="00523054" w:rsidRPr="00542978">
        <w:rPr>
          <w:color w:val="auto"/>
          <w:sz w:val="22"/>
          <w:szCs w:val="22"/>
        </w:rPr>
        <w:t xml:space="preserve">in </w:t>
      </w:r>
      <w:r w:rsidRPr="00542978">
        <w:rPr>
          <w:color w:val="auto"/>
          <w:sz w:val="22"/>
          <w:szCs w:val="22"/>
        </w:rPr>
        <w:t xml:space="preserve">culture with many WBC and low epithelial cells? </w:t>
      </w:r>
    </w:p>
    <w:p w14:paraId="4652A038" w14:textId="7C488692" w:rsidR="00886CDE" w:rsidRPr="00542978" w:rsidRDefault="00886CDE" w:rsidP="00F501C9">
      <w:pPr>
        <w:pStyle w:val="Default"/>
        <w:numPr>
          <w:ilvl w:val="0"/>
          <w:numId w:val="26"/>
        </w:numPr>
        <w:rPr>
          <w:color w:val="auto"/>
          <w:sz w:val="22"/>
          <w:szCs w:val="22"/>
        </w:rPr>
      </w:pPr>
      <w:r w:rsidRPr="00542978">
        <w:rPr>
          <w:color w:val="auto"/>
          <w:sz w:val="22"/>
          <w:szCs w:val="22"/>
        </w:rPr>
        <w:t xml:space="preserve">Are antibiotics alone likely to cure the infection? </w:t>
      </w:r>
      <w:r w:rsidR="00523054" w:rsidRPr="00542978">
        <w:rPr>
          <w:color w:val="auto"/>
          <w:sz w:val="22"/>
          <w:szCs w:val="22"/>
        </w:rPr>
        <w:t>Has source control been achieved?</w:t>
      </w:r>
    </w:p>
    <w:p w14:paraId="6AD95DF5" w14:textId="64AD2A37" w:rsidR="00886CDE" w:rsidRPr="00542978" w:rsidRDefault="00886CDE" w:rsidP="00F501C9">
      <w:pPr>
        <w:pStyle w:val="Default"/>
        <w:numPr>
          <w:ilvl w:val="0"/>
          <w:numId w:val="26"/>
        </w:numPr>
        <w:rPr>
          <w:color w:val="auto"/>
          <w:sz w:val="22"/>
          <w:szCs w:val="22"/>
        </w:rPr>
      </w:pPr>
      <w:r w:rsidRPr="00542978">
        <w:rPr>
          <w:color w:val="auto"/>
          <w:sz w:val="22"/>
          <w:szCs w:val="22"/>
        </w:rPr>
        <w:t>Can always call ID</w:t>
      </w:r>
      <w:r w:rsidR="00523054" w:rsidRPr="00542978">
        <w:rPr>
          <w:color w:val="auto"/>
          <w:sz w:val="22"/>
          <w:szCs w:val="22"/>
        </w:rPr>
        <w:t>/ASP</w:t>
      </w:r>
      <w:r w:rsidRPr="00542978">
        <w:rPr>
          <w:color w:val="auto"/>
          <w:sz w:val="22"/>
          <w:szCs w:val="22"/>
        </w:rPr>
        <w:t xml:space="preserve"> for assistance</w:t>
      </w:r>
    </w:p>
    <w:p w14:paraId="7F7519DC" w14:textId="2F911DFF" w:rsidR="00886CDE" w:rsidRPr="00542978" w:rsidRDefault="00886CDE" w:rsidP="00886CDE">
      <w:pPr>
        <w:pStyle w:val="Default"/>
        <w:rPr>
          <w:color w:val="auto"/>
          <w:sz w:val="22"/>
          <w:szCs w:val="22"/>
        </w:rPr>
      </w:pPr>
    </w:p>
    <w:p w14:paraId="180F0521" w14:textId="35A3943D" w:rsidR="00A45736" w:rsidRPr="00542978" w:rsidRDefault="00A45736" w:rsidP="00886CDE">
      <w:pPr>
        <w:pStyle w:val="Default"/>
        <w:rPr>
          <w:b/>
          <w:color w:val="B3005E"/>
          <w:sz w:val="28"/>
          <w:szCs w:val="28"/>
        </w:rPr>
      </w:pPr>
    </w:p>
    <w:p w14:paraId="0A404C12" w14:textId="1344703F" w:rsidR="00886CDE" w:rsidRPr="00564A62" w:rsidRDefault="00886CDE" w:rsidP="00A45736">
      <w:pPr>
        <w:pStyle w:val="Default"/>
        <w:rPr>
          <w:b/>
          <w:color w:val="941651"/>
          <w:sz w:val="28"/>
          <w:szCs w:val="28"/>
        </w:rPr>
      </w:pPr>
      <w:r w:rsidRPr="00564A62">
        <w:rPr>
          <w:b/>
          <w:color w:val="941651"/>
          <w:sz w:val="28"/>
          <w:szCs w:val="28"/>
        </w:rPr>
        <w:t xml:space="preserve">Aspiration </w:t>
      </w:r>
    </w:p>
    <w:p w14:paraId="2D5D7830" w14:textId="2DE2E46B" w:rsidR="00886CDE" w:rsidRPr="00542978" w:rsidRDefault="00886CDE" w:rsidP="000C593E">
      <w:pPr>
        <w:jc w:val="both"/>
        <w:rPr>
          <w:rFonts w:cs="Arial"/>
          <w:color w:val="B3005E"/>
          <w:sz w:val="22"/>
          <w:szCs w:val="22"/>
        </w:rPr>
      </w:pPr>
      <w:r w:rsidRPr="00542978">
        <w:rPr>
          <w:color w:val="221E1F"/>
          <w:sz w:val="22"/>
          <w:szCs w:val="32"/>
        </w:rPr>
        <w:t>Obtain CXR, CBC, sputum culture</w:t>
      </w:r>
      <w:r w:rsidR="000C593E" w:rsidRPr="00542978">
        <w:rPr>
          <w:color w:val="221E1F"/>
          <w:sz w:val="22"/>
          <w:szCs w:val="32"/>
        </w:rPr>
        <w:t xml:space="preserve"> if antibiotics required</w:t>
      </w:r>
      <w:r w:rsidRPr="00542978">
        <w:rPr>
          <w:rFonts w:cs="Arial"/>
          <w:b/>
          <w:bCs/>
          <w:color w:val="003763"/>
          <w:sz w:val="22"/>
          <w:szCs w:val="22"/>
        </w:rPr>
        <w:t xml:space="preserve"> </w:t>
      </w:r>
      <w:r w:rsidRPr="00542978">
        <w:rPr>
          <w:rFonts w:cs="Arial"/>
          <w:color w:val="003763"/>
          <w:sz w:val="22"/>
          <w:szCs w:val="22"/>
        </w:rPr>
        <w:t>(</w:t>
      </w:r>
      <w:r w:rsidR="000C593E" w:rsidRPr="00542978">
        <w:rPr>
          <w:rFonts w:cs="Arial"/>
          <w:color w:val="003763"/>
          <w:sz w:val="22"/>
          <w:szCs w:val="22"/>
        </w:rPr>
        <w:t>aspiration is o</w:t>
      </w:r>
      <w:r w:rsidRPr="00542978">
        <w:rPr>
          <w:rFonts w:cs="Arial"/>
          <w:color w:val="003763"/>
          <w:sz w:val="22"/>
          <w:szCs w:val="22"/>
        </w:rPr>
        <w:t>ften caused by chemical irritation, not infectious process; treatment may not be required)</w:t>
      </w:r>
    </w:p>
    <w:p w14:paraId="0B46BD84" w14:textId="728873E8" w:rsidR="00886CDE" w:rsidRPr="00542978" w:rsidRDefault="00886CDE" w:rsidP="00886CDE">
      <w:pPr>
        <w:pStyle w:val="Default"/>
        <w:rPr>
          <w:color w:val="auto"/>
          <w:sz w:val="22"/>
          <w:szCs w:val="22"/>
        </w:rPr>
      </w:pPr>
    </w:p>
    <w:p w14:paraId="11C73437" w14:textId="71AEFFD1" w:rsidR="006A62AA" w:rsidRPr="00542978" w:rsidRDefault="006A62AA" w:rsidP="006A62AA">
      <w:pPr>
        <w:spacing w:line="191" w:lineRule="atLeast"/>
        <w:ind w:right="453"/>
        <w:rPr>
          <w:b/>
          <w:bCs/>
          <w:color w:val="003763"/>
          <w:sz w:val="22"/>
          <w:szCs w:val="22"/>
        </w:rPr>
      </w:pPr>
      <w:r w:rsidRPr="00542978">
        <w:rPr>
          <w:b/>
          <w:bCs/>
          <w:color w:val="003763"/>
          <w:sz w:val="22"/>
          <w:szCs w:val="22"/>
        </w:rPr>
        <w:t xml:space="preserve">Refer to </w:t>
      </w:r>
      <w:r w:rsidR="00F501C9">
        <w:rPr>
          <w:b/>
          <w:bCs/>
          <w:color w:val="003763"/>
          <w:sz w:val="22"/>
          <w:szCs w:val="22"/>
        </w:rPr>
        <w:t>Montefiore</w:t>
      </w:r>
      <w:r w:rsidRPr="00542978">
        <w:rPr>
          <w:b/>
          <w:bCs/>
          <w:color w:val="003763"/>
          <w:sz w:val="22"/>
          <w:szCs w:val="22"/>
        </w:rPr>
        <w:t xml:space="preserve"> Respiratory Infection Guidelines</w:t>
      </w:r>
    </w:p>
    <w:p w14:paraId="77D3814A" w14:textId="77777777" w:rsidR="00886CDE" w:rsidRPr="00542978" w:rsidRDefault="00886CDE" w:rsidP="00886CDE">
      <w:pPr>
        <w:pStyle w:val="Default"/>
        <w:rPr>
          <w:color w:val="auto"/>
          <w:sz w:val="22"/>
          <w:szCs w:val="22"/>
        </w:rPr>
      </w:pPr>
    </w:p>
    <w:p w14:paraId="1765D32C" w14:textId="77777777" w:rsidR="001F0255" w:rsidRDefault="001F0255" w:rsidP="00886CDE">
      <w:pPr>
        <w:pStyle w:val="Default"/>
        <w:spacing w:after="120"/>
        <w:rPr>
          <w:b/>
          <w:color w:val="B4005E"/>
          <w:sz w:val="28"/>
          <w:szCs w:val="28"/>
        </w:rPr>
      </w:pPr>
    </w:p>
    <w:p w14:paraId="0484CE91" w14:textId="4B264D07" w:rsidR="00886CDE" w:rsidRPr="00564A62" w:rsidRDefault="00886CDE" w:rsidP="00886CDE">
      <w:pPr>
        <w:pStyle w:val="Default"/>
        <w:spacing w:after="120"/>
        <w:rPr>
          <w:b/>
          <w:color w:val="941651"/>
          <w:sz w:val="28"/>
          <w:szCs w:val="28"/>
        </w:rPr>
      </w:pPr>
      <w:r w:rsidRPr="00564A62">
        <w:rPr>
          <w:b/>
          <w:color w:val="941651"/>
          <w:sz w:val="28"/>
          <w:szCs w:val="28"/>
        </w:rPr>
        <w:t>Catheter-associated Bloodstream Infection</w:t>
      </w:r>
    </w:p>
    <w:p w14:paraId="17486515" w14:textId="4F5A999D" w:rsidR="00886CDE" w:rsidRPr="00542978" w:rsidRDefault="00886CDE" w:rsidP="00886CDE">
      <w:pPr>
        <w:pStyle w:val="Default"/>
        <w:spacing w:after="120"/>
        <w:rPr>
          <w:b/>
          <w:color w:val="B4005E"/>
          <w:sz w:val="28"/>
          <w:szCs w:val="28"/>
        </w:rPr>
      </w:pPr>
      <w:r w:rsidRPr="00542978">
        <w:rPr>
          <w:color w:val="221E1F"/>
          <w:sz w:val="22"/>
          <w:szCs w:val="22"/>
        </w:rPr>
        <w:t>Send at least 2 sets of blood cultures (culprit line and peripheral blood), remove line and send tip for culture</w:t>
      </w:r>
    </w:p>
    <w:p w14:paraId="55748118" w14:textId="77777777" w:rsidR="00886CDE" w:rsidRPr="00542978" w:rsidRDefault="00886CDE" w:rsidP="00886CDE">
      <w:pPr>
        <w:pStyle w:val="Default"/>
        <w:rPr>
          <w:b/>
          <w:bCs/>
          <w:color w:val="003763"/>
          <w:sz w:val="22"/>
          <w:szCs w:val="22"/>
        </w:rPr>
      </w:pPr>
      <w:r w:rsidRPr="00542978">
        <w:rPr>
          <w:b/>
          <w:bCs/>
          <w:color w:val="003763"/>
          <w:sz w:val="22"/>
          <w:szCs w:val="22"/>
        </w:rPr>
        <w:t>Treatment</w:t>
      </w:r>
    </w:p>
    <w:p w14:paraId="3C7751C6" w14:textId="77777777" w:rsidR="00A45736" w:rsidRPr="00542978" w:rsidRDefault="00886CDE" w:rsidP="00886CDE">
      <w:pPr>
        <w:pStyle w:val="Default"/>
        <w:numPr>
          <w:ilvl w:val="0"/>
          <w:numId w:val="9"/>
        </w:numPr>
        <w:rPr>
          <w:color w:val="221E1F"/>
          <w:sz w:val="22"/>
          <w:szCs w:val="22"/>
        </w:rPr>
      </w:pPr>
      <w:r w:rsidRPr="00542978">
        <w:rPr>
          <w:color w:val="221E1F"/>
          <w:sz w:val="22"/>
          <w:szCs w:val="22"/>
        </w:rPr>
        <w:t xml:space="preserve">IV Vancomycin 15-20mg/kg + Cefepime 1-2g +/- Gentamicin 5-7mg/kg IBW x 1 (if sepsis or h/o MDRO); </w:t>
      </w:r>
    </w:p>
    <w:p w14:paraId="0B803FB3" w14:textId="4E1C5777" w:rsidR="00A45736" w:rsidRPr="00542978" w:rsidRDefault="00886CDE" w:rsidP="00886CDE">
      <w:pPr>
        <w:pStyle w:val="Default"/>
        <w:numPr>
          <w:ilvl w:val="0"/>
          <w:numId w:val="9"/>
        </w:numPr>
        <w:rPr>
          <w:color w:val="221E1F"/>
          <w:sz w:val="22"/>
          <w:szCs w:val="22"/>
        </w:rPr>
      </w:pPr>
      <w:r w:rsidRPr="00542978">
        <w:rPr>
          <w:b/>
          <w:bCs/>
          <w:color w:val="323E4F" w:themeColor="text2" w:themeShade="BF"/>
          <w:sz w:val="22"/>
          <w:szCs w:val="22"/>
        </w:rPr>
        <w:t>If HD OR severe PCN allergy:</w:t>
      </w:r>
      <w:r w:rsidRPr="00542978">
        <w:rPr>
          <w:color w:val="221E1F"/>
          <w:sz w:val="22"/>
          <w:szCs w:val="22"/>
        </w:rPr>
        <w:t xml:space="preserve">  IV Vancomycin 15-20mg/kg +</w:t>
      </w:r>
      <w:r w:rsidR="00242D14">
        <w:rPr>
          <w:color w:val="221E1F"/>
          <w:sz w:val="22"/>
          <w:szCs w:val="22"/>
        </w:rPr>
        <w:t>/-</w:t>
      </w:r>
      <w:r w:rsidRPr="00542978">
        <w:rPr>
          <w:color w:val="221E1F"/>
          <w:sz w:val="22"/>
          <w:szCs w:val="22"/>
        </w:rPr>
        <w:t xml:space="preserve"> Gentamicin </w:t>
      </w:r>
      <w:r w:rsidR="00242D14">
        <w:rPr>
          <w:color w:val="221E1F"/>
          <w:sz w:val="22"/>
          <w:szCs w:val="22"/>
        </w:rPr>
        <w:t>5</w:t>
      </w:r>
      <w:r w:rsidRPr="00542978">
        <w:rPr>
          <w:color w:val="221E1F"/>
          <w:sz w:val="22"/>
          <w:szCs w:val="22"/>
        </w:rPr>
        <w:t>mg/kg IV IBW x 1</w:t>
      </w:r>
    </w:p>
    <w:p w14:paraId="22D34D2E" w14:textId="1F44A113" w:rsidR="00990BFB" w:rsidRDefault="00886CDE" w:rsidP="00990BFB">
      <w:pPr>
        <w:pStyle w:val="Default"/>
        <w:numPr>
          <w:ilvl w:val="0"/>
          <w:numId w:val="9"/>
        </w:numPr>
        <w:rPr>
          <w:color w:val="221E1F"/>
          <w:sz w:val="22"/>
          <w:szCs w:val="22"/>
        </w:rPr>
      </w:pPr>
      <w:r w:rsidRPr="00542978">
        <w:rPr>
          <w:i/>
          <w:color w:val="221E1F"/>
          <w:sz w:val="22"/>
          <w:szCs w:val="22"/>
        </w:rPr>
        <w:t>*If endocarditis suspected remove line and consult ID</w:t>
      </w:r>
      <w:r w:rsidR="00F501C9">
        <w:rPr>
          <w:i/>
          <w:color w:val="221E1F"/>
          <w:sz w:val="22"/>
          <w:szCs w:val="22"/>
        </w:rPr>
        <w:t>, which may recommend cardiology consult for TEE</w:t>
      </w:r>
    </w:p>
    <w:p w14:paraId="68EFFC44" w14:textId="1AAABAF7" w:rsidR="00990BFB" w:rsidRPr="00990BFB" w:rsidRDefault="00990BFB" w:rsidP="00990BFB">
      <w:pPr>
        <w:pStyle w:val="Default"/>
        <w:numPr>
          <w:ilvl w:val="2"/>
          <w:numId w:val="9"/>
        </w:numPr>
        <w:rPr>
          <w:color w:val="221E1F"/>
          <w:sz w:val="22"/>
          <w:szCs w:val="22"/>
        </w:rPr>
      </w:pPr>
      <w:r w:rsidRPr="00990BFB">
        <w:rPr>
          <w:i/>
          <w:color w:val="221E1F"/>
          <w:sz w:val="22"/>
          <w:szCs w:val="22"/>
        </w:rPr>
        <w:t>ID consult recommended for Staphylococcus aureus, Candida spp., Pseudomonas spp., and MDROs</w:t>
      </w:r>
    </w:p>
    <w:p w14:paraId="174566B7" w14:textId="77777777" w:rsidR="00886CDE" w:rsidRPr="00542978" w:rsidRDefault="00886CDE" w:rsidP="00886CDE">
      <w:pPr>
        <w:pStyle w:val="Default"/>
        <w:spacing w:after="120"/>
        <w:rPr>
          <w:color w:val="B3005E"/>
          <w:sz w:val="22"/>
          <w:szCs w:val="32"/>
        </w:rPr>
      </w:pPr>
    </w:p>
    <w:p w14:paraId="5C824AA7" w14:textId="77777777" w:rsidR="00886CDE" w:rsidRPr="00564A62" w:rsidRDefault="00886CDE" w:rsidP="00886CDE">
      <w:pPr>
        <w:spacing w:after="120" w:line="191" w:lineRule="atLeast"/>
        <w:ind w:right="446"/>
        <w:rPr>
          <w:b/>
          <w:color w:val="941651"/>
          <w:sz w:val="28"/>
          <w:szCs w:val="28"/>
        </w:rPr>
      </w:pPr>
      <w:r w:rsidRPr="00564A62">
        <w:rPr>
          <w:b/>
          <w:i/>
          <w:color w:val="941651"/>
          <w:sz w:val="28"/>
          <w:szCs w:val="28"/>
        </w:rPr>
        <w:t xml:space="preserve">Clostridium difficile </w:t>
      </w:r>
      <w:r w:rsidRPr="00564A62">
        <w:rPr>
          <w:b/>
          <w:color w:val="941651"/>
          <w:sz w:val="28"/>
          <w:szCs w:val="28"/>
        </w:rPr>
        <w:t>Infection (CDI)</w:t>
      </w:r>
    </w:p>
    <w:p w14:paraId="54D54E5D" w14:textId="6B2C9619" w:rsidR="00F501C9" w:rsidRDefault="00886CDE" w:rsidP="00886CDE">
      <w:pPr>
        <w:pStyle w:val="Default"/>
        <w:spacing w:after="200"/>
        <w:rPr>
          <w:color w:val="221E1F"/>
          <w:sz w:val="22"/>
          <w:szCs w:val="32"/>
        </w:rPr>
      </w:pPr>
      <w:r w:rsidRPr="00542978">
        <w:rPr>
          <w:color w:val="221E1F"/>
          <w:sz w:val="22"/>
          <w:szCs w:val="32"/>
        </w:rPr>
        <w:t xml:space="preserve">Obtain CBC, BMP, abdominal Xray or CT if ileus, stool </w:t>
      </w:r>
      <w:proofErr w:type="spellStart"/>
      <w:proofErr w:type="gramStart"/>
      <w:r w:rsidRPr="00542978">
        <w:rPr>
          <w:i/>
          <w:color w:val="221E1F"/>
          <w:sz w:val="22"/>
          <w:szCs w:val="32"/>
        </w:rPr>
        <w:t>C.diff</w:t>
      </w:r>
      <w:r w:rsidR="005D3F17">
        <w:rPr>
          <w:i/>
          <w:color w:val="221E1F"/>
          <w:sz w:val="22"/>
          <w:szCs w:val="32"/>
        </w:rPr>
        <w:t>icle</w:t>
      </w:r>
      <w:proofErr w:type="spellEnd"/>
      <w:proofErr w:type="gramEnd"/>
      <w:r w:rsidRPr="00542978">
        <w:rPr>
          <w:i/>
          <w:color w:val="221E1F"/>
          <w:sz w:val="22"/>
          <w:szCs w:val="32"/>
        </w:rPr>
        <w:t xml:space="preserve">, </w:t>
      </w:r>
      <w:r w:rsidRPr="00542978">
        <w:rPr>
          <w:b/>
          <w:color w:val="221E1F"/>
          <w:sz w:val="22"/>
          <w:szCs w:val="32"/>
        </w:rPr>
        <w:t>STOP</w:t>
      </w:r>
      <w:r w:rsidRPr="00542978">
        <w:rPr>
          <w:color w:val="221E1F"/>
          <w:sz w:val="22"/>
          <w:szCs w:val="32"/>
        </w:rPr>
        <w:t xml:space="preserve"> unnecessary PPI, antibiotics, laxatives; </w:t>
      </w:r>
      <w:r w:rsidRPr="00542978">
        <w:rPr>
          <w:i/>
          <w:color w:val="221E1F"/>
          <w:sz w:val="22"/>
          <w:szCs w:val="32"/>
        </w:rPr>
        <w:t>Surgery/GI/ID consult recommended for severe or fulminant disease</w:t>
      </w:r>
      <w:r w:rsidRPr="00542978">
        <w:rPr>
          <w:color w:val="221E1F"/>
          <w:sz w:val="22"/>
          <w:szCs w:val="32"/>
        </w:rPr>
        <w:t xml:space="preserve"> </w:t>
      </w:r>
    </w:p>
    <w:p w14:paraId="3613AB4E" w14:textId="0577DC67" w:rsidR="00F501C9" w:rsidRPr="00542978" w:rsidRDefault="00F501C9" w:rsidP="00886CDE">
      <w:pPr>
        <w:pStyle w:val="Default"/>
        <w:spacing w:after="200"/>
        <w:rPr>
          <w:color w:val="221E1F"/>
          <w:sz w:val="22"/>
          <w:szCs w:val="32"/>
        </w:rPr>
      </w:pPr>
      <w:r>
        <w:rPr>
          <w:color w:val="221E1F"/>
          <w:sz w:val="22"/>
          <w:szCs w:val="32"/>
        </w:rPr>
        <w:t>Access separate Montefiore CDI guidelines at:</w:t>
      </w:r>
    </w:p>
    <w:p w14:paraId="65555FB4" w14:textId="60FF1928" w:rsidR="00886CDE" w:rsidRDefault="0045617A" w:rsidP="00886CDE">
      <w:pPr>
        <w:pStyle w:val="NoSpacing"/>
        <w:rPr>
          <w:rFonts w:ascii="Arial" w:eastAsia="MS Mincho" w:hAnsi="Arial" w:cs="Times New Roman"/>
          <w:b/>
          <w:color w:val="323E4F" w:themeColor="text2" w:themeShade="BF"/>
          <w:lang w:eastAsia="ja-JP"/>
        </w:rPr>
      </w:pPr>
      <w:hyperlink r:id="rId7" w:history="1">
        <w:r w:rsidR="00F501C9" w:rsidRPr="00CD19F2">
          <w:rPr>
            <w:rStyle w:val="Hyperlink"/>
            <w:rFonts w:ascii="Arial" w:eastAsia="MS Mincho" w:hAnsi="Arial" w:cs="Times New Roman"/>
            <w:b/>
            <w:lang w:eastAsia="ja-JP"/>
          </w:rPr>
          <w:t>https://einsteinmed.edu/uploadedFiles/departments/medicine/Divisions/Infectious_Diseases/Updated%20CDI%20guidelines%202018.pdf</w:t>
        </w:r>
      </w:hyperlink>
    </w:p>
    <w:p w14:paraId="78D95EBA" w14:textId="77777777" w:rsidR="00A45736" w:rsidRPr="00564A62" w:rsidRDefault="00A45736" w:rsidP="00A45736">
      <w:pPr>
        <w:spacing w:after="120" w:line="191" w:lineRule="atLeast"/>
        <w:ind w:right="446"/>
        <w:rPr>
          <w:b/>
          <w:color w:val="941651"/>
          <w:sz w:val="28"/>
          <w:szCs w:val="28"/>
        </w:rPr>
      </w:pPr>
      <w:r w:rsidRPr="00564A62">
        <w:rPr>
          <w:b/>
          <w:color w:val="941651"/>
          <w:sz w:val="28"/>
          <w:szCs w:val="28"/>
        </w:rPr>
        <w:t>COPD Exacerbation</w:t>
      </w:r>
    </w:p>
    <w:p w14:paraId="4613F2BE" w14:textId="77777777" w:rsidR="00A45736" w:rsidRPr="00542978" w:rsidRDefault="00A45736" w:rsidP="00A45736">
      <w:pPr>
        <w:spacing w:line="191" w:lineRule="atLeast"/>
        <w:ind w:right="453"/>
        <w:rPr>
          <w:b/>
          <w:bCs/>
          <w:color w:val="003763"/>
          <w:sz w:val="22"/>
          <w:szCs w:val="22"/>
        </w:rPr>
      </w:pPr>
      <w:r w:rsidRPr="00542978">
        <w:rPr>
          <w:b/>
          <w:bCs/>
          <w:color w:val="003763"/>
          <w:sz w:val="22"/>
          <w:szCs w:val="22"/>
        </w:rPr>
        <w:lastRenderedPageBreak/>
        <w:t>Refer to MMC Respiratory Infection Guidelines</w:t>
      </w:r>
    </w:p>
    <w:p w14:paraId="13D67AB8" w14:textId="77777777" w:rsidR="00A45736" w:rsidRPr="00542978" w:rsidRDefault="00A45736" w:rsidP="00886CDE">
      <w:pPr>
        <w:pStyle w:val="NoSpacing"/>
        <w:rPr>
          <w:sz w:val="28"/>
          <w:szCs w:val="28"/>
        </w:rPr>
      </w:pPr>
    </w:p>
    <w:p w14:paraId="680789B5" w14:textId="77777777" w:rsidR="00886CDE" w:rsidRPr="00564A62" w:rsidRDefault="00886CDE" w:rsidP="00886CDE">
      <w:pPr>
        <w:spacing w:after="120" w:line="191" w:lineRule="atLeast"/>
        <w:ind w:right="446"/>
        <w:rPr>
          <w:b/>
          <w:color w:val="941651"/>
          <w:sz w:val="28"/>
          <w:szCs w:val="28"/>
        </w:rPr>
      </w:pPr>
      <w:r w:rsidRPr="00564A62">
        <w:rPr>
          <w:b/>
          <w:color w:val="941651"/>
          <w:sz w:val="28"/>
          <w:szCs w:val="28"/>
        </w:rPr>
        <w:t>Community Acquired Pneumonia</w:t>
      </w:r>
    </w:p>
    <w:p w14:paraId="0FF06C59" w14:textId="4218128B" w:rsidR="00886CDE" w:rsidRPr="00542978" w:rsidRDefault="00886CDE" w:rsidP="00886CDE">
      <w:pPr>
        <w:spacing w:line="191" w:lineRule="atLeast"/>
        <w:ind w:right="453"/>
        <w:rPr>
          <w:b/>
          <w:bCs/>
          <w:color w:val="003763"/>
          <w:sz w:val="22"/>
          <w:szCs w:val="22"/>
        </w:rPr>
      </w:pPr>
      <w:r w:rsidRPr="00542978">
        <w:rPr>
          <w:b/>
          <w:bCs/>
          <w:color w:val="003763"/>
          <w:sz w:val="22"/>
          <w:szCs w:val="22"/>
        </w:rPr>
        <w:t>Refer to MMC Respiratory Infection Guidelines</w:t>
      </w:r>
    </w:p>
    <w:p w14:paraId="7799229F" w14:textId="77777777" w:rsidR="00886CDE" w:rsidRPr="00542978" w:rsidRDefault="00886CDE" w:rsidP="00886CDE">
      <w:pPr>
        <w:spacing w:line="191" w:lineRule="atLeast"/>
        <w:ind w:right="453"/>
        <w:rPr>
          <w:b/>
          <w:bCs/>
          <w:color w:val="003763"/>
          <w:sz w:val="22"/>
          <w:szCs w:val="22"/>
        </w:rPr>
      </w:pPr>
    </w:p>
    <w:p w14:paraId="23009334" w14:textId="77777777" w:rsidR="00886CDE" w:rsidRPr="00542978" w:rsidRDefault="00886CDE" w:rsidP="00886CDE">
      <w:pPr>
        <w:pStyle w:val="Default"/>
        <w:rPr>
          <w:color w:val="221E1F"/>
          <w:sz w:val="22"/>
          <w:szCs w:val="32"/>
        </w:rPr>
      </w:pPr>
    </w:p>
    <w:p w14:paraId="2817F5DB" w14:textId="77777777" w:rsidR="00886CDE" w:rsidRPr="00564A62" w:rsidRDefault="00886CDE" w:rsidP="00886CDE">
      <w:pPr>
        <w:spacing w:after="120" w:line="191" w:lineRule="atLeast"/>
        <w:ind w:right="58"/>
        <w:rPr>
          <w:b/>
          <w:color w:val="941651"/>
          <w:sz w:val="28"/>
          <w:szCs w:val="28"/>
        </w:rPr>
      </w:pPr>
      <w:r w:rsidRPr="00564A62">
        <w:rPr>
          <w:b/>
          <w:color w:val="941651"/>
          <w:sz w:val="28"/>
          <w:szCs w:val="28"/>
        </w:rPr>
        <w:t>Hospital Acquired Pneumonia</w:t>
      </w:r>
    </w:p>
    <w:p w14:paraId="66B012FA" w14:textId="77777777" w:rsidR="00A45736" w:rsidRPr="00542978" w:rsidRDefault="00A45736" w:rsidP="00A45736">
      <w:pPr>
        <w:spacing w:line="191" w:lineRule="atLeast"/>
        <w:ind w:right="453"/>
        <w:rPr>
          <w:b/>
          <w:bCs/>
          <w:color w:val="003763"/>
          <w:sz w:val="22"/>
          <w:szCs w:val="22"/>
        </w:rPr>
      </w:pPr>
      <w:r w:rsidRPr="00542978">
        <w:rPr>
          <w:b/>
          <w:bCs/>
          <w:color w:val="003763"/>
          <w:sz w:val="22"/>
          <w:szCs w:val="22"/>
        </w:rPr>
        <w:t>Refer to MMC Respiratory Infection Guidelines</w:t>
      </w:r>
    </w:p>
    <w:p w14:paraId="62083F3D" w14:textId="0BD4DEDC" w:rsidR="00886CDE" w:rsidRPr="00542978" w:rsidRDefault="00886CDE" w:rsidP="00886CDE">
      <w:pPr>
        <w:pStyle w:val="NoSpacing"/>
        <w:rPr>
          <w:sz w:val="28"/>
          <w:szCs w:val="28"/>
        </w:rPr>
      </w:pPr>
    </w:p>
    <w:p w14:paraId="41A46C94" w14:textId="77777777" w:rsidR="00886CDE" w:rsidRPr="00564A62" w:rsidRDefault="00886CDE" w:rsidP="00886CDE">
      <w:pPr>
        <w:spacing w:after="120" w:line="191" w:lineRule="atLeast"/>
        <w:ind w:right="446"/>
        <w:rPr>
          <w:b/>
          <w:color w:val="941651"/>
          <w:sz w:val="28"/>
          <w:szCs w:val="28"/>
        </w:rPr>
      </w:pPr>
      <w:r w:rsidRPr="00564A62">
        <w:rPr>
          <w:b/>
          <w:color w:val="941651"/>
          <w:sz w:val="28"/>
          <w:szCs w:val="28"/>
        </w:rPr>
        <w:t>Influenza</w:t>
      </w:r>
    </w:p>
    <w:p w14:paraId="5BE64CE5" w14:textId="176CFA11" w:rsidR="00886CDE" w:rsidRDefault="00886CDE" w:rsidP="00886CDE">
      <w:pPr>
        <w:pStyle w:val="Default"/>
        <w:rPr>
          <w:color w:val="221E1F"/>
          <w:sz w:val="22"/>
          <w:szCs w:val="32"/>
        </w:rPr>
      </w:pPr>
      <w:r w:rsidRPr="00542978">
        <w:rPr>
          <w:color w:val="221E1F"/>
          <w:sz w:val="22"/>
          <w:szCs w:val="32"/>
        </w:rPr>
        <w:t xml:space="preserve">Obtain Influenza/RSV PCR, </w:t>
      </w:r>
      <w:r w:rsidR="006A62AA">
        <w:rPr>
          <w:color w:val="221E1F"/>
          <w:sz w:val="22"/>
          <w:szCs w:val="32"/>
        </w:rPr>
        <w:t xml:space="preserve">SARS-CoV-2 PCR to distinguish between viral syndromes, </w:t>
      </w:r>
      <w:r w:rsidRPr="00542978">
        <w:rPr>
          <w:color w:val="221E1F"/>
          <w:sz w:val="22"/>
          <w:szCs w:val="32"/>
        </w:rPr>
        <w:t>CXR</w:t>
      </w:r>
    </w:p>
    <w:p w14:paraId="4AC217B8" w14:textId="1314DADE" w:rsidR="006A62AA" w:rsidRDefault="006A62AA" w:rsidP="00886CDE">
      <w:pPr>
        <w:pStyle w:val="Default"/>
        <w:rPr>
          <w:color w:val="221E1F"/>
          <w:sz w:val="22"/>
          <w:szCs w:val="32"/>
        </w:rPr>
      </w:pPr>
    </w:p>
    <w:p w14:paraId="2D20D2F2" w14:textId="77777777" w:rsidR="00886CDE" w:rsidRPr="00542978" w:rsidRDefault="00886CDE" w:rsidP="00886CDE">
      <w:pPr>
        <w:pStyle w:val="Default"/>
        <w:rPr>
          <w:b/>
          <w:bCs/>
          <w:color w:val="003763"/>
          <w:sz w:val="22"/>
          <w:szCs w:val="32"/>
        </w:rPr>
      </w:pPr>
    </w:p>
    <w:p w14:paraId="275E4E6B" w14:textId="77777777" w:rsidR="00D97C13" w:rsidRDefault="00886CDE" w:rsidP="00D97C13">
      <w:pPr>
        <w:pStyle w:val="Default"/>
        <w:rPr>
          <w:color w:val="221E1F"/>
          <w:sz w:val="22"/>
          <w:szCs w:val="32"/>
        </w:rPr>
      </w:pPr>
      <w:r w:rsidRPr="00542978">
        <w:rPr>
          <w:b/>
          <w:bCs/>
          <w:color w:val="003763"/>
          <w:sz w:val="22"/>
          <w:szCs w:val="32"/>
        </w:rPr>
        <w:t>Treatment</w:t>
      </w:r>
      <w:r w:rsidRPr="00542978">
        <w:rPr>
          <w:sz w:val="22"/>
          <w:szCs w:val="22"/>
        </w:rPr>
        <w:t xml:space="preserve"> (for patients at risk for severe illness and symptom onset within 72h): </w:t>
      </w:r>
      <w:r w:rsidRPr="00542978">
        <w:rPr>
          <w:color w:val="221E1F"/>
          <w:sz w:val="22"/>
          <w:szCs w:val="32"/>
        </w:rPr>
        <w:t xml:space="preserve">Oseltamivir (CrCl ≥ 60 ml/min: 75mg PO Q12h, CrCl 30-59 ml/min: 30mg PO Q12h, CrCl ≤ 29ml/min: 30 mg PO Q24h) </w:t>
      </w:r>
    </w:p>
    <w:p w14:paraId="77ED7A22" w14:textId="77777777" w:rsidR="00D97C13" w:rsidRDefault="00D97C13" w:rsidP="00D97C13">
      <w:pPr>
        <w:pStyle w:val="Default"/>
        <w:rPr>
          <w:color w:val="221E1F"/>
          <w:sz w:val="22"/>
          <w:szCs w:val="32"/>
        </w:rPr>
      </w:pPr>
    </w:p>
    <w:p w14:paraId="47357EBE" w14:textId="76C3AE81" w:rsidR="00D97C13" w:rsidRPr="00D97C13" w:rsidRDefault="00357F54" w:rsidP="00D97C13">
      <w:pPr>
        <w:pStyle w:val="Default"/>
        <w:rPr>
          <w:color w:val="221E1F"/>
          <w:sz w:val="22"/>
          <w:szCs w:val="32"/>
        </w:rPr>
      </w:pPr>
      <w:r>
        <w:rPr>
          <w:color w:val="221E1F"/>
          <w:sz w:val="22"/>
          <w:szCs w:val="32"/>
        </w:rPr>
        <w:t xml:space="preserve">Severe influenza with respiratory failure in an ICU patient: </w:t>
      </w:r>
      <w:proofErr w:type="gramStart"/>
      <w:r>
        <w:rPr>
          <w:color w:val="221E1F"/>
          <w:sz w:val="22"/>
          <w:szCs w:val="32"/>
        </w:rPr>
        <w:t>consider</w:t>
      </w:r>
      <w:proofErr w:type="gramEnd"/>
      <w:r>
        <w:rPr>
          <w:color w:val="221E1F"/>
          <w:sz w:val="22"/>
          <w:szCs w:val="32"/>
        </w:rPr>
        <w:t xml:space="preserve"> ID consult for IV peram</w:t>
      </w:r>
      <w:r w:rsidR="00C268A9">
        <w:rPr>
          <w:color w:val="221E1F"/>
          <w:sz w:val="22"/>
          <w:szCs w:val="32"/>
        </w:rPr>
        <w:t>i</w:t>
      </w:r>
      <w:r>
        <w:rPr>
          <w:color w:val="221E1F"/>
          <w:sz w:val="22"/>
          <w:szCs w:val="32"/>
        </w:rPr>
        <w:t>vir</w:t>
      </w:r>
    </w:p>
    <w:p w14:paraId="0905E164" w14:textId="30DCAE68" w:rsidR="00886CDE" w:rsidRDefault="00886CDE" w:rsidP="00886CDE">
      <w:pPr>
        <w:pStyle w:val="NoSpacing"/>
        <w:rPr>
          <w:sz w:val="28"/>
          <w:szCs w:val="28"/>
        </w:rPr>
      </w:pPr>
    </w:p>
    <w:p w14:paraId="49AA8B0D" w14:textId="072A3532" w:rsidR="00873305" w:rsidRPr="00564A62" w:rsidRDefault="00873305" w:rsidP="00873305">
      <w:pPr>
        <w:spacing w:after="120" w:line="191" w:lineRule="atLeast"/>
        <w:ind w:right="446"/>
        <w:rPr>
          <w:b/>
          <w:color w:val="941651"/>
          <w:sz w:val="28"/>
          <w:szCs w:val="28"/>
        </w:rPr>
      </w:pPr>
      <w:r w:rsidRPr="00564A62">
        <w:rPr>
          <w:b/>
          <w:color w:val="941651"/>
          <w:sz w:val="28"/>
          <w:szCs w:val="28"/>
        </w:rPr>
        <w:t>COVID-19</w:t>
      </w:r>
    </w:p>
    <w:p w14:paraId="69DD5FA6" w14:textId="25CD755F" w:rsidR="00357F54" w:rsidRDefault="00873305" w:rsidP="00D97C13">
      <w:pPr>
        <w:pStyle w:val="Default"/>
        <w:rPr>
          <w:color w:val="000000" w:themeColor="text1"/>
          <w:sz w:val="22"/>
          <w:szCs w:val="22"/>
        </w:rPr>
      </w:pPr>
      <w:r w:rsidRPr="001F0255">
        <w:rPr>
          <w:color w:val="000000" w:themeColor="text1"/>
          <w:sz w:val="22"/>
          <w:szCs w:val="22"/>
        </w:rPr>
        <w:t>Obtain SARS-CoV-2 PCR, CXR</w:t>
      </w:r>
      <w:r w:rsidR="00774FD8">
        <w:rPr>
          <w:color w:val="000000" w:themeColor="text1"/>
          <w:sz w:val="22"/>
          <w:szCs w:val="22"/>
        </w:rPr>
        <w:t>, admission labs, and CT thorax as indicated</w:t>
      </w:r>
    </w:p>
    <w:p w14:paraId="03C51E8B" w14:textId="77777777" w:rsidR="00357F54" w:rsidRDefault="00357F54" w:rsidP="00D97C13">
      <w:pPr>
        <w:pStyle w:val="Default"/>
        <w:rPr>
          <w:color w:val="000000" w:themeColor="text1"/>
          <w:sz w:val="22"/>
          <w:szCs w:val="22"/>
        </w:rPr>
      </w:pPr>
    </w:p>
    <w:p w14:paraId="591C8BD1" w14:textId="54174EE9" w:rsidR="00357F54" w:rsidRDefault="006929F9" w:rsidP="00D97C13">
      <w:pPr>
        <w:pStyle w:val="Defaul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(</w:t>
      </w:r>
      <w:hyperlink r:id="rId8" w:history="1">
        <w:r w:rsidRPr="004E625E">
          <w:rPr>
            <w:rStyle w:val="Hyperlink"/>
            <w:sz w:val="22"/>
            <w:szCs w:val="22"/>
          </w:rPr>
          <w:t>https://www.covid19treatmentguidelines.nih.gov/therapeutic-management/</w:t>
        </w:r>
      </w:hyperlink>
      <w:r>
        <w:rPr>
          <w:color w:val="000000" w:themeColor="text1"/>
          <w:sz w:val="22"/>
          <w:szCs w:val="22"/>
        </w:rPr>
        <w:t xml:space="preserve">) </w:t>
      </w:r>
    </w:p>
    <w:p w14:paraId="4940C01F" w14:textId="77777777" w:rsidR="00357F54" w:rsidRDefault="00357F54" w:rsidP="00D97C13">
      <w:pPr>
        <w:pStyle w:val="Default"/>
        <w:rPr>
          <w:color w:val="000000" w:themeColor="text1"/>
          <w:sz w:val="22"/>
          <w:szCs w:val="22"/>
        </w:rPr>
      </w:pPr>
    </w:p>
    <w:p w14:paraId="13462C54" w14:textId="3214C971" w:rsidR="00D97C13" w:rsidRDefault="00357F54" w:rsidP="00D97C13">
      <w:pPr>
        <w:pStyle w:val="Default"/>
        <w:rPr>
          <w:color w:val="000000" w:themeColor="text1"/>
          <w:sz w:val="22"/>
          <w:szCs w:val="22"/>
        </w:rPr>
      </w:pPr>
      <w:r w:rsidRPr="00357F54">
        <w:rPr>
          <w:color w:val="000000" w:themeColor="text1"/>
          <w:sz w:val="22"/>
          <w:szCs w:val="22"/>
          <w:u w:val="single"/>
        </w:rPr>
        <w:t>T</w:t>
      </w:r>
      <w:r w:rsidR="00873305" w:rsidRPr="00357F54">
        <w:rPr>
          <w:color w:val="000000" w:themeColor="text1"/>
          <w:sz w:val="22"/>
          <w:szCs w:val="22"/>
          <w:u w:val="single"/>
        </w:rPr>
        <w:t>reatment of bacterial/fungal co-infection</w:t>
      </w:r>
      <w:r w:rsidR="006929F9" w:rsidRPr="00357F54">
        <w:rPr>
          <w:color w:val="000000" w:themeColor="text1"/>
          <w:sz w:val="22"/>
          <w:szCs w:val="22"/>
          <w:u w:val="single"/>
        </w:rPr>
        <w:t xml:space="preserve"> </w:t>
      </w:r>
      <w:r w:rsidRPr="00357F54">
        <w:rPr>
          <w:color w:val="000000" w:themeColor="text1"/>
          <w:sz w:val="22"/>
          <w:szCs w:val="22"/>
          <w:u w:val="single"/>
        </w:rPr>
        <w:t>in COVID-19 patients</w:t>
      </w:r>
      <w:r>
        <w:rPr>
          <w:color w:val="000000" w:themeColor="text1"/>
          <w:sz w:val="22"/>
          <w:szCs w:val="22"/>
        </w:rPr>
        <w:t>:</w:t>
      </w:r>
      <w:r w:rsidR="000906A1">
        <w:rPr>
          <w:color w:val="000000" w:themeColor="text1"/>
          <w:sz w:val="22"/>
          <w:szCs w:val="22"/>
        </w:rPr>
        <w:t xml:space="preserve"> Refer to separate guidelines on MMC ASP website.</w:t>
      </w:r>
    </w:p>
    <w:p w14:paraId="6779670F" w14:textId="37739B84" w:rsidR="00357F54" w:rsidRDefault="00357F54" w:rsidP="00D97C13">
      <w:pPr>
        <w:pStyle w:val="Default"/>
        <w:rPr>
          <w:color w:val="000000" w:themeColor="text1"/>
          <w:sz w:val="22"/>
          <w:szCs w:val="22"/>
        </w:rPr>
      </w:pPr>
    </w:p>
    <w:p w14:paraId="6921F476" w14:textId="56AC4714" w:rsidR="00357F54" w:rsidRDefault="00357F54" w:rsidP="00D97C13">
      <w:pPr>
        <w:pStyle w:val="Default"/>
        <w:rPr>
          <w:color w:val="000000" w:themeColor="text1"/>
          <w:sz w:val="22"/>
          <w:szCs w:val="22"/>
        </w:rPr>
      </w:pPr>
    </w:p>
    <w:p w14:paraId="2A2FBFE8" w14:textId="77777777" w:rsidR="00357F54" w:rsidRPr="00D97C13" w:rsidRDefault="00357F54" w:rsidP="00D97C13">
      <w:pPr>
        <w:pStyle w:val="Default"/>
        <w:rPr>
          <w:color w:val="000000" w:themeColor="text1"/>
          <w:sz w:val="22"/>
          <w:szCs w:val="22"/>
        </w:rPr>
      </w:pPr>
    </w:p>
    <w:p w14:paraId="7DD2D600" w14:textId="53C40A31" w:rsidR="00886CDE" w:rsidRPr="00564A62" w:rsidRDefault="00886CDE" w:rsidP="00886CDE">
      <w:pPr>
        <w:pStyle w:val="Default"/>
        <w:spacing w:after="120"/>
        <w:rPr>
          <w:b/>
          <w:color w:val="941651"/>
          <w:sz w:val="28"/>
          <w:szCs w:val="28"/>
        </w:rPr>
      </w:pPr>
      <w:r w:rsidRPr="00564A62">
        <w:rPr>
          <w:b/>
          <w:color w:val="941651"/>
          <w:sz w:val="28"/>
          <w:szCs w:val="28"/>
        </w:rPr>
        <w:t>Intra-abdominal Infection (non-CDI):</w:t>
      </w:r>
    </w:p>
    <w:p w14:paraId="1C68C3E6" w14:textId="0E9135BE" w:rsidR="00886CDE" w:rsidRDefault="00886CDE" w:rsidP="00886CDE">
      <w:pPr>
        <w:pStyle w:val="Default"/>
        <w:rPr>
          <w:color w:val="auto"/>
          <w:sz w:val="22"/>
          <w:szCs w:val="22"/>
        </w:rPr>
      </w:pPr>
      <w:r w:rsidRPr="00542978">
        <w:rPr>
          <w:b/>
          <w:color w:val="44546A" w:themeColor="text2"/>
          <w:sz w:val="22"/>
          <w:szCs w:val="22"/>
        </w:rPr>
        <w:t>Community acquired</w:t>
      </w:r>
      <w:r w:rsidRPr="00542978">
        <w:rPr>
          <w:color w:val="auto"/>
          <w:sz w:val="22"/>
          <w:szCs w:val="22"/>
        </w:rPr>
        <w:t>: Ceftriaxone IV 1g + Metronidazole 500mg IV/PO, OR Cefoxitin 1-2g IV/PO +/- Metronidazole 500mg IV/PO, OR Ciprofloxacin 400mg IV/500mg PO + Metronidazole 500mg IV/PO (severe PCN allergy)</w:t>
      </w:r>
    </w:p>
    <w:p w14:paraId="73C779A2" w14:textId="2F1F4314" w:rsidR="00357F54" w:rsidRPr="00542978" w:rsidRDefault="00357F54" w:rsidP="00357F54">
      <w:pPr>
        <w:pStyle w:val="Default"/>
        <w:numPr>
          <w:ilvl w:val="0"/>
          <w:numId w:val="2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Note: q12h dosing is adequate for most indications</w:t>
      </w:r>
      <w:r w:rsidR="003D0247">
        <w:rPr>
          <w:color w:val="auto"/>
          <w:sz w:val="22"/>
          <w:szCs w:val="22"/>
        </w:rPr>
        <w:t xml:space="preserve"> (except </w:t>
      </w:r>
      <w:r w:rsidR="00205F06">
        <w:rPr>
          <w:color w:val="auto"/>
          <w:sz w:val="22"/>
          <w:szCs w:val="22"/>
        </w:rPr>
        <w:t xml:space="preserve">amoebic infection and </w:t>
      </w:r>
      <w:r w:rsidR="003D0247">
        <w:rPr>
          <w:color w:val="auto"/>
          <w:sz w:val="22"/>
          <w:szCs w:val="22"/>
        </w:rPr>
        <w:t xml:space="preserve">C. </w:t>
      </w:r>
      <w:r w:rsidR="003D0247" w:rsidRPr="00F71E09">
        <w:rPr>
          <w:i/>
          <w:iCs/>
          <w:color w:val="auto"/>
          <w:sz w:val="22"/>
          <w:szCs w:val="22"/>
        </w:rPr>
        <w:t>difficil</w:t>
      </w:r>
      <w:r w:rsidR="00205F06" w:rsidRPr="00F71E09">
        <w:rPr>
          <w:i/>
          <w:iCs/>
          <w:color w:val="auto"/>
          <w:sz w:val="22"/>
          <w:szCs w:val="22"/>
        </w:rPr>
        <w:t>e</w:t>
      </w:r>
      <w:r w:rsidR="00205F06">
        <w:rPr>
          <w:i/>
          <w:iCs/>
          <w:color w:val="auto"/>
          <w:sz w:val="22"/>
          <w:szCs w:val="22"/>
        </w:rPr>
        <w:t xml:space="preserve"> </w:t>
      </w:r>
      <w:r w:rsidR="00205F06">
        <w:rPr>
          <w:color w:val="auto"/>
          <w:sz w:val="22"/>
          <w:szCs w:val="22"/>
        </w:rPr>
        <w:t>infection)</w:t>
      </w:r>
    </w:p>
    <w:p w14:paraId="7A3018CE" w14:textId="77777777" w:rsidR="00886CDE" w:rsidRPr="00542978" w:rsidRDefault="00886CDE" w:rsidP="00886CDE">
      <w:pPr>
        <w:pStyle w:val="Default"/>
        <w:rPr>
          <w:color w:val="auto"/>
          <w:sz w:val="22"/>
          <w:szCs w:val="22"/>
        </w:rPr>
      </w:pPr>
    </w:p>
    <w:p w14:paraId="22349744" w14:textId="5D5D18E0" w:rsidR="00886CDE" w:rsidRPr="00542978" w:rsidRDefault="00886CDE" w:rsidP="00886CDE">
      <w:pPr>
        <w:pStyle w:val="Default"/>
        <w:rPr>
          <w:color w:val="auto"/>
          <w:sz w:val="22"/>
          <w:szCs w:val="22"/>
        </w:rPr>
      </w:pPr>
      <w:r w:rsidRPr="00542978">
        <w:rPr>
          <w:b/>
          <w:color w:val="44546A" w:themeColor="text2"/>
          <w:sz w:val="22"/>
          <w:szCs w:val="22"/>
        </w:rPr>
        <w:t>Risk for MDROs</w:t>
      </w:r>
      <w:r w:rsidRPr="00542978">
        <w:rPr>
          <w:color w:val="auto"/>
          <w:sz w:val="22"/>
          <w:szCs w:val="22"/>
        </w:rPr>
        <w:t>: Piperacillin/tazobactam 4.5g IV (Aztreonam IV + Metronidazole IV/PO if severe PCN allergy</w:t>
      </w:r>
      <w:r w:rsidR="00242D14">
        <w:rPr>
          <w:color w:val="auto"/>
          <w:sz w:val="22"/>
          <w:szCs w:val="22"/>
        </w:rPr>
        <w:t xml:space="preserve"> +/- Vancomycin 15-20mg/kg IV for Streptococcal/Enterococcal coverage</w:t>
      </w:r>
      <w:r w:rsidRPr="00542978">
        <w:rPr>
          <w:color w:val="auto"/>
          <w:sz w:val="22"/>
          <w:szCs w:val="22"/>
        </w:rPr>
        <w:t>)</w:t>
      </w:r>
    </w:p>
    <w:p w14:paraId="6E79C32F" w14:textId="77777777" w:rsidR="00886CDE" w:rsidRPr="00542978" w:rsidRDefault="00886CDE" w:rsidP="00886CDE">
      <w:pPr>
        <w:pStyle w:val="NoSpacing"/>
        <w:rPr>
          <w:sz w:val="28"/>
          <w:szCs w:val="28"/>
        </w:rPr>
      </w:pPr>
    </w:p>
    <w:p w14:paraId="0A89789D" w14:textId="77777777" w:rsidR="00D22C98" w:rsidRPr="00542978" w:rsidRDefault="00D22C98" w:rsidP="00886CDE">
      <w:pPr>
        <w:spacing w:line="191" w:lineRule="atLeast"/>
        <w:ind w:right="453"/>
        <w:rPr>
          <w:b/>
          <w:color w:val="B3005E"/>
          <w:sz w:val="28"/>
          <w:szCs w:val="28"/>
        </w:rPr>
      </w:pPr>
    </w:p>
    <w:p w14:paraId="2A76EDB5" w14:textId="77777777" w:rsidR="00F71E09" w:rsidRDefault="00F71E09" w:rsidP="00886CDE">
      <w:pPr>
        <w:spacing w:line="191" w:lineRule="atLeast"/>
        <w:ind w:right="453"/>
        <w:rPr>
          <w:b/>
          <w:color w:val="941651"/>
          <w:sz w:val="28"/>
          <w:szCs w:val="28"/>
        </w:rPr>
      </w:pPr>
    </w:p>
    <w:p w14:paraId="5BC7C79E" w14:textId="77777777" w:rsidR="00F71E09" w:rsidRDefault="00F71E09" w:rsidP="00886CDE">
      <w:pPr>
        <w:spacing w:line="191" w:lineRule="atLeast"/>
        <w:ind w:right="453"/>
        <w:rPr>
          <w:b/>
          <w:color w:val="941651"/>
          <w:sz w:val="28"/>
          <w:szCs w:val="28"/>
        </w:rPr>
      </w:pPr>
    </w:p>
    <w:p w14:paraId="6D055EFB" w14:textId="77777777" w:rsidR="00F71E09" w:rsidRDefault="00F71E09" w:rsidP="00886CDE">
      <w:pPr>
        <w:spacing w:line="191" w:lineRule="atLeast"/>
        <w:ind w:right="453"/>
        <w:rPr>
          <w:b/>
          <w:color w:val="941651"/>
          <w:sz w:val="28"/>
          <w:szCs w:val="28"/>
        </w:rPr>
      </w:pPr>
    </w:p>
    <w:p w14:paraId="40AC63DE" w14:textId="77777777" w:rsidR="0045617A" w:rsidRDefault="0045617A" w:rsidP="00886CDE">
      <w:pPr>
        <w:spacing w:line="191" w:lineRule="atLeast"/>
        <w:ind w:right="453"/>
        <w:rPr>
          <w:b/>
          <w:color w:val="941651"/>
          <w:sz w:val="28"/>
          <w:szCs w:val="28"/>
        </w:rPr>
      </w:pPr>
    </w:p>
    <w:p w14:paraId="773CCC00" w14:textId="1A36BAE3" w:rsidR="00886CDE" w:rsidRPr="00564A62" w:rsidRDefault="00886CDE" w:rsidP="00886CDE">
      <w:pPr>
        <w:spacing w:line="191" w:lineRule="atLeast"/>
        <w:ind w:right="453"/>
        <w:rPr>
          <w:b/>
          <w:color w:val="941651"/>
          <w:sz w:val="28"/>
          <w:szCs w:val="28"/>
        </w:rPr>
      </w:pPr>
      <w:r w:rsidRPr="00564A62">
        <w:rPr>
          <w:b/>
          <w:color w:val="941651"/>
          <w:sz w:val="28"/>
          <w:szCs w:val="28"/>
        </w:rPr>
        <w:lastRenderedPageBreak/>
        <w:t xml:space="preserve">Meningitis/Encephalitis </w:t>
      </w:r>
    </w:p>
    <w:p w14:paraId="726B1CE0" w14:textId="77777777" w:rsidR="00886CDE" w:rsidRPr="00542978" w:rsidRDefault="00886CDE" w:rsidP="00886CDE">
      <w:pPr>
        <w:pStyle w:val="Default"/>
        <w:rPr>
          <w:color w:val="221E1F"/>
          <w:sz w:val="22"/>
          <w:szCs w:val="22"/>
        </w:rPr>
      </w:pPr>
      <w:r w:rsidRPr="00542978">
        <w:rPr>
          <w:color w:val="221E1F"/>
          <w:sz w:val="22"/>
          <w:szCs w:val="22"/>
        </w:rPr>
        <w:t>Obtain LP, blood cultures, CT/MRI; ID consult recommended</w:t>
      </w:r>
    </w:p>
    <w:p w14:paraId="123FA767" w14:textId="77777777" w:rsidR="00886CDE" w:rsidRPr="00542978" w:rsidRDefault="00886CDE" w:rsidP="00886CDE">
      <w:pPr>
        <w:pStyle w:val="Default"/>
        <w:spacing w:after="40"/>
        <w:rPr>
          <w:b/>
          <w:bCs/>
          <w:color w:val="003763"/>
          <w:sz w:val="22"/>
          <w:szCs w:val="22"/>
        </w:rPr>
      </w:pPr>
      <w:r w:rsidRPr="00542978">
        <w:rPr>
          <w:b/>
          <w:bCs/>
          <w:color w:val="003763"/>
          <w:sz w:val="22"/>
          <w:szCs w:val="22"/>
        </w:rPr>
        <w:t xml:space="preserve">Meningitis: </w:t>
      </w:r>
    </w:p>
    <w:p w14:paraId="194C7F07" w14:textId="7473140D" w:rsidR="00A45736" w:rsidRPr="00542978" w:rsidRDefault="00886CDE" w:rsidP="00A45736">
      <w:pPr>
        <w:pStyle w:val="Default"/>
        <w:numPr>
          <w:ilvl w:val="0"/>
          <w:numId w:val="11"/>
        </w:numPr>
        <w:tabs>
          <w:tab w:val="left" w:pos="360"/>
        </w:tabs>
        <w:ind w:right="237"/>
        <w:rPr>
          <w:color w:val="221E1F"/>
          <w:sz w:val="22"/>
          <w:szCs w:val="22"/>
        </w:rPr>
      </w:pPr>
      <w:r w:rsidRPr="00542978">
        <w:rPr>
          <w:color w:val="221E1F"/>
          <w:sz w:val="22"/>
          <w:szCs w:val="22"/>
        </w:rPr>
        <w:t>Age &lt;</w:t>
      </w:r>
      <w:r w:rsidR="00306FE0">
        <w:rPr>
          <w:color w:val="221E1F"/>
          <w:sz w:val="22"/>
          <w:szCs w:val="22"/>
        </w:rPr>
        <w:t>5</w:t>
      </w:r>
      <w:r w:rsidRPr="00542978">
        <w:rPr>
          <w:color w:val="221E1F"/>
          <w:sz w:val="22"/>
          <w:szCs w:val="22"/>
        </w:rPr>
        <w:t xml:space="preserve">0 </w:t>
      </w:r>
      <w:r w:rsidRPr="006C0013">
        <w:rPr>
          <w:b/>
          <w:bCs/>
          <w:color w:val="221E1F"/>
          <w:sz w:val="22"/>
          <w:szCs w:val="22"/>
        </w:rPr>
        <w:t>AND</w:t>
      </w:r>
      <w:r w:rsidRPr="00542978">
        <w:rPr>
          <w:color w:val="221E1F"/>
          <w:sz w:val="22"/>
          <w:szCs w:val="22"/>
        </w:rPr>
        <w:t xml:space="preserve"> normal host immunity: Vancomycin </w:t>
      </w:r>
      <w:r w:rsidRPr="00542978">
        <w:rPr>
          <w:color w:val="auto"/>
          <w:sz w:val="22"/>
          <w:szCs w:val="22"/>
        </w:rPr>
        <w:t xml:space="preserve">15-20mg/kg </w:t>
      </w:r>
      <w:r w:rsidRPr="00542978">
        <w:rPr>
          <w:color w:val="221E1F"/>
          <w:sz w:val="22"/>
          <w:szCs w:val="22"/>
        </w:rPr>
        <w:t>IV + Ceftriaxone 2g IV</w:t>
      </w:r>
    </w:p>
    <w:p w14:paraId="4C8D3D5D" w14:textId="759DCB61" w:rsidR="00886CDE" w:rsidRPr="00542978" w:rsidRDefault="00886CDE" w:rsidP="00A45736">
      <w:pPr>
        <w:pStyle w:val="Default"/>
        <w:numPr>
          <w:ilvl w:val="0"/>
          <w:numId w:val="11"/>
        </w:numPr>
        <w:tabs>
          <w:tab w:val="left" w:pos="360"/>
        </w:tabs>
        <w:ind w:right="237"/>
        <w:rPr>
          <w:color w:val="221E1F"/>
          <w:sz w:val="22"/>
          <w:szCs w:val="22"/>
        </w:rPr>
      </w:pPr>
      <w:r w:rsidRPr="00542978">
        <w:rPr>
          <w:color w:val="221E1F"/>
          <w:sz w:val="22"/>
          <w:szCs w:val="22"/>
        </w:rPr>
        <w:t>Age &gt;</w:t>
      </w:r>
      <w:r w:rsidR="00306FE0">
        <w:rPr>
          <w:color w:val="221E1F"/>
          <w:sz w:val="22"/>
          <w:szCs w:val="22"/>
        </w:rPr>
        <w:t>5</w:t>
      </w:r>
      <w:r w:rsidRPr="00542978">
        <w:rPr>
          <w:color w:val="221E1F"/>
          <w:sz w:val="22"/>
          <w:szCs w:val="22"/>
        </w:rPr>
        <w:t xml:space="preserve">0 </w:t>
      </w:r>
      <w:r w:rsidRPr="006C0013">
        <w:rPr>
          <w:b/>
          <w:bCs/>
          <w:color w:val="221E1F"/>
          <w:sz w:val="22"/>
          <w:szCs w:val="22"/>
        </w:rPr>
        <w:t>OR</w:t>
      </w:r>
      <w:r w:rsidRPr="00542978">
        <w:rPr>
          <w:color w:val="221E1F"/>
          <w:sz w:val="22"/>
          <w:szCs w:val="22"/>
        </w:rPr>
        <w:t xml:space="preserve"> Immunosuppressed: Vancomycin </w:t>
      </w:r>
      <w:r w:rsidRPr="00542978">
        <w:rPr>
          <w:color w:val="auto"/>
          <w:sz w:val="22"/>
          <w:szCs w:val="22"/>
        </w:rPr>
        <w:t xml:space="preserve">15-20mg/kg </w:t>
      </w:r>
      <w:r w:rsidRPr="00542978">
        <w:rPr>
          <w:color w:val="221E1F"/>
          <w:sz w:val="22"/>
          <w:szCs w:val="22"/>
        </w:rPr>
        <w:t xml:space="preserve">IV + Ceftriaxone 2g IV + Ampicillin 2g IV </w:t>
      </w:r>
    </w:p>
    <w:p w14:paraId="669FEFA6" w14:textId="77777777" w:rsidR="00A45736" w:rsidRPr="00542978" w:rsidRDefault="00A45736" w:rsidP="00A45736">
      <w:pPr>
        <w:pStyle w:val="Default"/>
        <w:tabs>
          <w:tab w:val="left" w:pos="360"/>
        </w:tabs>
        <w:ind w:right="237"/>
        <w:rPr>
          <w:color w:val="221E1F"/>
          <w:sz w:val="22"/>
          <w:szCs w:val="22"/>
        </w:rPr>
      </w:pPr>
    </w:p>
    <w:p w14:paraId="6177EB81" w14:textId="77777777" w:rsidR="00886CDE" w:rsidRPr="00542978" w:rsidRDefault="00886CDE" w:rsidP="00886CDE">
      <w:pPr>
        <w:pStyle w:val="Default"/>
        <w:rPr>
          <w:b/>
          <w:bCs/>
          <w:color w:val="003763"/>
          <w:sz w:val="22"/>
          <w:szCs w:val="22"/>
        </w:rPr>
      </w:pPr>
      <w:r w:rsidRPr="00542978">
        <w:rPr>
          <w:b/>
          <w:bCs/>
          <w:color w:val="003763"/>
          <w:sz w:val="22"/>
          <w:szCs w:val="22"/>
        </w:rPr>
        <w:t>Suspect HSV Encephalitis:</w:t>
      </w:r>
    </w:p>
    <w:p w14:paraId="2460E0E3" w14:textId="183A0D46" w:rsidR="00886CDE" w:rsidRPr="00542978" w:rsidRDefault="00886CDE" w:rsidP="00886CDE">
      <w:pPr>
        <w:pStyle w:val="Default"/>
        <w:rPr>
          <w:color w:val="221E1F"/>
          <w:sz w:val="22"/>
          <w:szCs w:val="22"/>
        </w:rPr>
      </w:pPr>
      <w:r w:rsidRPr="00542978">
        <w:rPr>
          <w:color w:val="221E1F"/>
          <w:sz w:val="22"/>
          <w:szCs w:val="22"/>
        </w:rPr>
        <w:t>Acyclovir 10 mg/kg IV based on IBW</w:t>
      </w:r>
      <w:r w:rsidR="00874C95">
        <w:rPr>
          <w:color w:val="221E1F"/>
          <w:sz w:val="22"/>
          <w:szCs w:val="22"/>
        </w:rPr>
        <w:t xml:space="preserve"> (</w:t>
      </w:r>
      <w:r w:rsidR="00202AD6">
        <w:rPr>
          <w:color w:val="221E1F"/>
          <w:sz w:val="22"/>
          <w:szCs w:val="22"/>
        </w:rPr>
        <w:t>adjusted body weight for BMI &gt;30)</w:t>
      </w:r>
      <w:r w:rsidR="00A504B3">
        <w:rPr>
          <w:color w:val="221E1F"/>
          <w:sz w:val="22"/>
          <w:szCs w:val="22"/>
        </w:rPr>
        <w:t>; add to meningitis regimen above in at-risk patient if coverage of both meningitis and encephalitis desired</w:t>
      </w:r>
    </w:p>
    <w:p w14:paraId="26C6336C" w14:textId="77777777" w:rsidR="00A45736" w:rsidRPr="00542978" w:rsidRDefault="00A45736" w:rsidP="00886CDE">
      <w:pPr>
        <w:pStyle w:val="Default"/>
        <w:rPr>
          <w:color w:val="221E1F"/>
          <w:sz w:val="22"/>
          <w:szCs w:val="22"/>
        </w:rPr>
      </w:pPr>
    </w:p>
    <w:p w14:paraId="33A03577" w14:textId="77777777" w:rsidR="00886CDE" w:rsidRPr="00542978" w:rsidRDefault="00886CDE" w:rsidP="00886CDE">
      <w:pPr>
        <w:pStyle w:val="Default"/>
        <w:rPr>
          <w:b/>
          <w:bCs/>
          <w:color w:val="003763"/>
          <w:sz w:val="22"/>
          <w:szCs w:val="22"/>
        </w:rPr>
      </w:pPr>
      <w:r w:rsidRPr="00542978">
        <w:rPr>
          <w:b/>
          <w:bCs/>
          <w:color w:val="003763"/>
          <w:sz w:val="22"/>
          <w:szCs w:val="22"/>
        </w:rPr>
        <w:t>Anaphylaxis to Penicillin:</w:t>
      </w:r>
    </w:p>
    <w:p w14:paraId="242FD745" w14:textId="526406F7" w:rsidR="00886CDE" w:rsidRDefault="00886CDE" w:rsidP="00886CDE">
      <w:pPr>
        <w:pStyle w:val="Default"/>
        <w:rPr>
          <w:color w:val="221E1F"/>
          <w:sz w:val="22"/>
          <w:szCs w:val="22"/>
        </w:rPr>
      </w:pPr>
      <w:r w:rsidRPr="00542978">
        <w:rPr>
          <w:color w:val="221E1F"/>
          <w:sz w:val="22"/>
          <w:szCs w:val="22"/>
        </w:rPr>
        <w:t xml:space="preserve">Vancomycin </w:t>
      </w:r>
      <w:r w:rsidRPr="00542978">
        <w:rPr>
          <w:color w:val="auto"/>
          <w:sz w:val="22"/>
          <w:szCs w:val="22"/>
        </w:rPr>
        <w:t xml:space="preserve">15-20mg/kg x </w:t>
      </w:r>
      <w:r w:rsidRPr="00542978">
        <w:rPr>
          <w:color w:val="221E1F"/>
          <w:sz w:val="22"/>
          <w:szCs w:val="22"/>
        </w:rPr>
        <w:t xml:space="preserve">IV + [Levofloxacin 750mg IV or Ciprofloxacin 400mg IV] </w:t>
      </w:r>
    </w:p>
    <w:p w14:paraId="490BF005" w14:textId="75A5BFBD" w:rsidR="00296F7F" w:rsidRPr="00542978" w:rsidRDefault="00296F7F" w:rsidP="00F71E09">
      <w:pPr>
        <w:pStyle w:val="Default"/>
        <w:numPr>
          <w:ilvl w:val="0"/>
          <w:numId w:val="29"/>
        </w:numPr>
        <w:rPr>
          <w:color w:val="221E1F"/>
          <w:sz w:val="22"/>
          <w:szCs w:val="22"/>
        </w:rPr>
      </w:pPr>
      <w:r>
        <w:rPr>
          <w:color w:val="221E1F"/>
          <w:sz w:val="22"/>
          <w:szCs w:val="22"/>
        </w:rPr>
        <w:t xml:space="preserve">If </w:t>
      </w:r>
      <w:r w:rsidR="00F611EE">
        <w:rPr>
          <w:i/>
          <w:iCs/>
          <w:color w:val="221E1F"/>
          <w:sz w:val="22"/>
          <w:szCs w:val="22"/>
        </w:rPr>
        <w:t>L</w:t>
      </w:r>
      <w:r w:rsidRPr="00F71E09">
        <w:rPr>
          <w:i/>
          <w:iCs/>
          <w:color w:val="221E1F"/>
          <w:sz w:val="22"/>
          <w:szCs w:val="22"/>
        </w:rPr>
        <w:t>isteria</w:t>
      </w:r>
      <w:r>
        <w:rPr>
          <w:color w:val="221E1F"/>
          <w:sz w:val="22"/>
          <w:szCs w:val="22"/>
        </w:rPr>
        <w:t xml:space="preserve"> coverage is needed, add </w:t>
      </w:r>
      <w:r w:rsidR="00FF17C0">
        <w:rPr>
          <w:color w:val="221E1F"/>
          <w:sz w:val="22"/>
          <w:szCs w:val="22"/>
        </w:rPr>
        <w:t xml:space="preserve">SMX-TMP </w:t>
      </w:r>
      <w:r w:rsidR="005437D3">
        <w:rPr>
          <w:color w:val="221E1F"/>
          <w:sz w:val="22"/>
          <w:szCs w:val="22"/>
        </w:rPr>
        <w:t>5mg/k</w:t>
      </w:r>
      <w:r w:rsidR="0067234A">
        <w:rPr>
          <w:color w:val="221E1F"/>
          <w:sz w:val="22"/>
          <w:szCs w:val="22"/>
        </w:rPr>
        <w:t>g</w:t>
      </w:r>
      <w:r w:rsidR="005437D3">
        <w:rPr>
          <w:color w:val="221E1F"/>
          <w:sz w:val="22"/>
          <w:szCs w:val="22"/>
        </w:rPr>
        <w:t xml:space="preserve"> </w:t>
      </w:r>
      <w:r w:rsidR="0067234A">
        <w:rPr>
          <w:color w:val="221E1F"/>
          <w:sz w:val="22"/>
          <w:szCs w:val="22"/>
        </w:rPr>
        <w:t>q12h</w:t>
      </w:r>
      <w:r w:rsidR="00BD4C0A">
        <w:rPr>
          <w:color w:val="221E1F"/>
          <w:sz w:val="22"/>
          <w:szCs w:val="22"/>
        </w:rPr>
        <w:t xml:space="preserve"> </w:t>
      </w:r>
    </w:p>
    <w:p w14:paraId="3EDD3E51" w14:textId="72F59F4E" w:rsidR="00A45736" w:rsidRPr="00542978" w:rsidRDefault="00A45736" w:rsidP="00886CDE">
      <w:pPr>
        <w:pStyle w:val="NoSpacing"/>
        <w:rPr>
          <w:sz w:val="28"/>
          <w:szCs w:val="28"/>
        </w:rPr>
      </w:pPr>
    </w:p>
    <w:p w14:paraId="53ED7543" w14:textId="77777777" w:rsidR="00D22C98" w:rsidRPr="00542978" w:rsidRDefault="00D22C98" w:rsidP="00886CDE">
      <w:pPr>
        <w:pStyle w:val="NoSpacing"/>
        <w:rPr>
          <w:sz w:val="28"/>
          <w:szCs w:val="28"/>
        </w:rPr>
      </w:pPr>
    </w:p>
    <w:p w14:paraId="00DA036C" w14:textId="77777777" w:rsidR="00886CDE" w:rsidRPr="00564A62" w:rsidRDefault="00886CDE" w:rsidP="00886CDE">
      <w:pPr>
        <w:pStyle w:val="Default"/>
        <w:spacing w:after="120"/>
        <w:rPr>
          <w:b/>
          <w:color w:val="941651"/>
          <w:sz w:val="28"/>
          <w:szCs w:val="28"/>
        </w:rPr>
      </w:pPr>
      <w:r w:rsidRPr="00564A62">
        <w:rPr>
          <w:b/>
          <w:color w:val="941651"/>
          <w:sz w:val="28"/>
          <w:szCs w:val="28"/>
        </w:rPr>
        <w:t>Neutropenic Fever</w:t>
      </w:r>
    </w:p>
    <w:p w14:paraId="46C1FE6E" w14:textId="29EDCC6E" w:rsidR="00886CDE" w:rsidRDefault="00886CDE" w:rsidP="00886CDE">
      <w:pPr>
        <w:pStyle w:val="Default"/>
        <w:rPr>
          <w:color w:val="221E1F"/>
          <w:sz w:val="22"/>
          <w:szCs w:val="22"/>
        </w:rPr>
      </w:pPr>
      <w:r w:rsidRPr="00542978">
        <w:rPr>
          <w:color w:val="221E1F"/>
          <w:sz w:val="22"/>
          <w:szCs w:val="22"/>
        </w:rPr>
        <w:t xml:space="preserve">Look for focal </w:t>
      </w:r>
      <w:proofErr w:type="spellStart"/>
      <w:r w:rsidRPr="00542978">
        <w:rPr>
          <w:color w:val="221E1F"/>
          <w:sz w:val="22"/>
          <w:szCs w:val="22"/>
        </w:rPr>
        <w:t>sx</w:t>
      </w:r>
      <w:proofErr w:type="spellEnd"/>
      <w:r w:rsidRPr="00542978">
        <w:rPr>
          <w:color w:val="221E1F"/>
          <w:sz w:val="22"/>
          <w:szCs w:val="22"/>
        </w:rPr>
        <w:t>/signs on exam and history, blood cultures, UA/UCx, CXR</w:t>
      </w:r>
    </w:p>
    <w:p w14:paraId="22C857E0" w14:textId="77777777" w:rsidR="00875055" w:rsidRDefault="00875055" w:rsidP="00886CDE">
      <w:pPr>
        <w:pStyle w:val="Default"/>
        <w:rPr>
          <w:color w:val="221E1F"/>
          <w:sz w:val="22"/>
          <w:szCs w:val="22"/>
        </w:rPr>
      </w:pPr>
    </w:p>
    <w:p w14:paraId="42C60690" w14:textId="0C977846" w:rsidR="00875055" w:rsidRPr="00542978" w:rsidRDefault="00875055" w:rsidP="00875055">
      <w:pPr>
        <w:pStyle w:val="Default"/>
        <w:numPr>
          <w:ilvl w:val="0"/>
          <w:numId w:val="28"/>
        </w:numPr>
        <w:rPr>
          <w:color w:val="221E1F"/>
          <w:sz w:val="22"/>
          <w:szCs w:val="22"/>
        </w:rPr>
      </w:pPr>
      <w:r>
        <w:rPr>
          <w:color w:val="221E1F"/>
          <w:sz w:val="22"/>
          <w:szCs w:val="22"/>
        </w:rPr>
        <w:t xml:space="preserve">Look back at clinical cultures from prior admits </w:t>
      </w:r>
      <w:proofErr w:type="gramStart"/>
      <w:r>
        <w:rPr>
          <w:color w:val="221E1F"/>
          <w:sz w:val="22"/>
          <w:szCs w:val="22"/>
        </w:rPr>
        <w:t>to select</w:t>
      </w:r>
      <w:proofErr w:type="gramEnd"/>
      <w:r>
        <w:rPr>
          <w:color w:val="221E1F"/>
          <w:sz w:val="22"/>
          <w:szCs w:val="22"/>
        </w:rPr>
        <w:t xml:space="preserve"> a targeted antibiotic regimen</w:t>
      </w:r>
    </w:p>
    <w:p w14:paraId="1B4AA4A5" w14:textId="77777777" w:rsidR="00886CDE" w:rsidRPr="00542978" w:rsidRDefault="00886CDE" w:rsidP="00886CDE">
      <w:pPr>
        <w:pStyle w:val="Default"/>
        <w:rPr>
          <w:color w:val="221E1F"/>
          <w:sz w:val="18"/>
          <w:szCs w:val="22"/>
        </w:rPr>
      </w:pPr>
    </w:p>
    <w:p w14:paraId="199B155A" w14:textId="77777777" w:rsidR="00886CDE" w:rsidRPr="00542978" w:rsidRDefault="00886CDE" w:rsidP="00886CDE">
      <w:pPr>
        <w:pStyle w:val="Default"/>
        <w:rPr>
          <w:b/>
          <w:bCs/>
          <w:color w:val="003763"/>
          <w:sz w:val="22"/>
          <w:szCs w:val="22"/>
        </w:rPr>
      </w:pPr>
      <w:r w:rsidRPr="00542978">
        <w:rPr>
          <w:b/>
          <w:bCs/>
          <w:color w:val="003763"/>
          <w:sz w:val="22"/>
          <w:szCs w:val="22"/>
        </w:rPr>
        <w:t xml:space="preserve">Treatment: </w:t>
      </w:r>
      <w:r w:rsidRPr="00542978">
        <w:rPr>
          <w:color w:val="221E1F"/>
          <w:sz w:val="22"/>
          <w:szCs w:val="22"/>
        </w:rPr>
        <w:t>Cefepime 2g IV</w:t>
      </w:r>
    </w:p>
    <w:p w14:paraId="6D8ED524" w14:textId="77777777" w:rsidR="00886CDE" w:rsidRPr="00542978" w:rsidRDefault="00886CDE" w:rsidP="00886CDE">
      <w:pPr>
        <w:pStyle w:val="Default"/>
        <w:rPr>
          <w:color w:val="221E1F"/>
          <w:sz w:val="16"/>
          <w:szCs w:val="22"/>
        </w:rPr>
      </w:pPr>
    </w:p>
    <w:p w14:paraId="1B93AFCE" w14:textId="77777777" w:rsidR="00886CDE" w:rsidRPr="00542978" w:rsidRDefault="00886CDE" w:rsidP="00886CDE">
      <w:pPr>
        <w:pStyle w:val="Default"/>
        <w:spacing w:after="40"/>
        <w:rPr>
          <w:b/>
          <w:bCs/>
          <w:color w:val="003763"/>
          <w:sz w:val="22"/>
          <w:szCs w:val="22"/>
        </w:rPr>
      </w:pPr>
      <w:r w:rsidRPr="00542978">
        <w:rPr>
          <w:b/>
          <w:bCs/>
          <w:color w:val="003763"/>
          <w:sz w:val="22"/>
          <w:szCs w:val="22"/>
        </w:rPr>
        <w:t xml:space="preserve">MMC Criteria for adding IV Vancomycin </w:t>
      </w:r>
    </w:p>
    <w:p w14:paraId="76F2A1AB" w14:textId="77777777" w:rsidR="00A45736" w:rsidRPr="00542978" w:rsidRDefault="00886CDE" w:rsidP="00A45736">
      <w:pPr>
        <w:pStyle w:val="Default"/>
        <w:numPr>
          <w:ilvl w:val="0"/>
          <w:numId w:val="12"/>
        </w:numPr>
        <w:rPr>
          <w:color w:val="221E1F"/>
          <w:sz w:val="22"/>
          <w:szCs w:val="22"/>
        </w:rPr>
      </w:pPr>
      <w:r w:rsidRPr="00542978">
        <w:rPr>
          <w:color w:val="221E1F"/>
          <w:sz w:val="22"/>
          <w:szCs w:val="22"/>
        </w:rPr>
        <w:t>Blood cultures positive for GP organisms</w:t>
      </w:r>
    </w:p>
    <w:p w14:paraId="3A83C885" w14:textId="77777777" w:rsidR="00A45736" w:rsidRPr="00542978" w:rsidRDefault="00886CDE" w:rsidP="00A45736">
      <w:pPr>
        <w:pStyle w:val="Default"/>
        <w:numPr>
          <w:ilvl w:val="0"/>
          <w:numId w:val="12"/>
        </w:numPr>
        <w:rPr>
          <w:color w:val="221E1F"/>
          <w:sz w:val="22"/>
          <w:szCs w:val="22"/>
        </w:rPr>
      </w:pPr>
      <w:r w:rsidRPr="00542978">
        <w:rPr>
          <w:color w:val="221E1F"/>
          <w:sz w:val="22"/>
          <w:szCs w:val="22"/>
        </w:rPr>
        <w:t>Clinically suspect catheter or skin source (cellulitis, chills with infusion through catheter)</w:t>
      </w:r>
    </w:p>
    <w:p w14:paraId="2E54B397" w14:textId="77777777" w:rsidR="00A45736" w:rsidRPr="00542978" w:rsidRDefault="00886CDE" w:rsidP="00A45736">
      <w:pPr>
        <w:pStyle w:val="Default"/>
        <w:numPr>
          <w:ilvl w:val="0"/>
          <w:numId w:val="12"/>
        </w:numPr>
        <w:rPr>
          <w:color w:val="221E1F"/>
          <w:sz w:val="22"/>
          <w:szCs w:val="22"/>
        </w:rPr>
      </w:pPr>
      <w:r w:rsidRPr="00542978">
        <w:rPr>
          <w:color w:val="221E1F"/>
          <w:sz w:val="22"/>
          <w:szCs w:val="22"/>
        </w:rPr>
        <w:t>h/o MRSA or other MDRO infection</w:t>
      </w:r>
    </w:p>
    <w:p w14:paraId="76AF7B03" w14:textId="77777777" w:rsidR="00A45736" w:rsidRPr="00542978" w:rsidRDefault="00886CDE" w:rsidP="00A45736">
      <w:pPr>
        <w:pStyle w:val="Default"/>
        <w:numPr>
          <w:ilvl w:val="0"/>
          <w:numId w:val="12"/>
        </w:numPr>
        <w:rPr>
          <w:color w:val="221E1F"/>
          <w:sz w:val="22"/>
          <w:szCs w:val="22"/>
        </w:rPr>
      </w:pPr>
      <w:r w:rsidRPr="00542978">
        <w:rPr>
          <w:color w:val="221E1F"/>
          <w:sz w:val="22"/>
          <w:szCs w:val="22"/>
        </w:rPr>
        <w:t>Infiltrate on CXR</w:t>
      </w:r>
    </w:p>
    <w:p w14:paraId="2681D519" w14:textId="2DAA3B3E" w:rsidR="00886CDE" w:rsidRPr="00542978" w:rsidRDefault="00886CDE" w:rsidP="00A45736">
      <w:pPr>
        <w:pStyle w:val="Default"/>
        <w:numPr>
          <w:ilvl w:val="0"/>
          <w:numId w:val="12"/>
        </w:numPr>
        <w:rPr>
          <w:color w:val="221E1F"/>
          <w:sz w:val="22"/>
          <w:szCs w:val="22"/>
        </w:rPr>
      </w:pPr>
      <w:r w:rsidRPr="00542978">
        <w:rPr>
          <w:color w:val="221E1F"/>
          <w:sz w:val="22"/>
          <w:szCs w:val="22"/>
        </w:rPr>
        <w:t>Severe sepsis or hemodynamic instability</w:t>
      </w:r>
    </w:p>
    <w:p w14:paraId="5DD8F9D8" w14:textId="77777777" w:rsidR="00886CDE" w:rsidRPr="00542978" w:rsidRDefault="00886CDE" w:rsidP="00886CDE">
      <w:pPr>
        <w:pStyle w:val="Default"/>
        <w:spacing w:after="40"/>
        <w:rPr>
          <w:b/>
          <w:bCs/>
          <w:color w:val="003763"/>
          <w:sz w:val="16"/>
          <w:szCs w:val="22"/>
        </w:rPr>
      </w:pPr>
    </w:p>
    <w:p w14:paraId="67F5C489" w14:textId="77777777" w:rsidR="00886CDE" w:rsidRPr="00542978" w:rsidRDefault="00886CDE" w:rsidP="00886CDE">
      <w:pPr>
        <w:pStyle w:val="Default"/>
        <w:spacing w:after="40"/>
        <w:rPr>
          <w:b/>
          <w:bCs/>
          <w:color w:val="auto"/>
          <w:sz w:val="22"/>
          <w:szCs w:val="22"/>
        </w:rPr>
      </w:pPr>
      <w:r w:rsidRPr="00542978">
        <w:rPr>
          <w:b/>
          <w:bCs/>
          <w:color w:val="44546A" w:themeColor="text2"/>
          <w:sz w:val="22"/>
          <w:szCs w:val="22"/>
        </w:rPr>
        <w:t xml:space="preserve">Severe illness: </w:t>
      </w:r>
      <w:r w:rsidRPr="00542978">
        <w:rPr>
          <w:color w:val="auto"/>
          <w:sz w:val="22"/>
          <w:szCs w:val="22"/>
        </w:rPr>
        <w:t>Can add Gentamicin 5-7 mg/kg x 1 IV IBW</w:t>
      </w:r>
    </w:p>
    <w:p w14:paraId="5A819947" w14:textId="77777777" w:rsidR="00886CDE" w:rsidRPr="00542978" w:rsidRDefault="00886CDE" w:rsidP="00886CDE">
      <w:pPr>
        <w:pStyle w:val="Default"/>
        <w:rPr>
          <w:color w:val="221E1F"/>
          <w:sz w:val="16"/>
          <w:szCs w:val="22"/>
        </w:rPr>
      </w:pPr>
    </w:p>
    <w:p w14:paraId="38E22D02" w14:textId="77777777" w:rsidR="00886CDE" w:rsidRPr="00542978" w:rsidRDefault="00886CDE" w:rsidP="00886CDE">
      <w:pPr>
        <w:pStyle w:val="Default"/>
        <w:rPr>
          <w:b/>
          <w:bCs/>
          <w:color w:val="003763"/>
          <w:sz w:val="22"/>
          <w:szCs w:val="22"/>
        </w:rPr>
      </w:pPr>
      <w:r w:rsidRPr="00542978">
        <w:rPr>
          <w:b/>
          <w:bCs/>
          <w:color w:val="003763"/>
          <w:sz w:val="22"/>
          <w:szCs w:val="22"/>
        </w:rPr>
        <w:t>Severe Penicillin allergy</w:t>
      </w:r>
    </w:p>
    <w:p w14:paraId="18C66196" w14:textId="3EE8B7EC" w:rsidR="00886CDE" w:rsidRPr="00875055" w:rsidRDefault="00886CDE" w:rsidP="00875055">
      <w:pPr>
        <w:pStyle w:val="Default"/>
        <w:rPr>
          <w:color w:val="221E1F"/>
          <w:sz w:val="22"/>
          <w:szCs w:val="22"/>
        </w:rPr>
      </w:pPr>
      <w:r w:rsidRPr="00542978">
        <w:rPr>
          <w:color w:val="221E1F"/>
          <w:sz w:val="22"/>
          <w:szCs w:val="22"/>
        </w:rPr>
        <w:t>Aztreonam 1-2g IV +/- Gentamicin 5-7mg/kg IV IBW (enhanced coverage of MDROs) + Vancomycin 15-20mg/kg IV (GP coverage)</w:t>
      </w:r>
      <w:r w:rsidR="00875055">
        <w:rPr>
          <w:color w:val="221E1F"/>
          <w:sz w:val="22"/>
          <w:szCs w:val="22"/>
        </w:rPr>
        <w:t xml:space="preserve"> </w:t>
      </w:r>
      <w:r w:rsidRPr="00542978">
        <w:rPr>
          <w:bCs/>
          <w:i/>
          <w:color w:val="auto"/>
          <w:sz w:val="22"/>
          <w:szCs w:val="22"/>
        </w:rPr>
        <w:t>*for intra-abdominal source, can add metronidazole 500mg IV</w:t>
      </w:r>
    </w:p>
    <w:p w14:paraId="3871999A" w14:textId="4BF3FCA0" w:rsidR="00021041" w:rsidRDefault="00021041" w:rsidP="00886CDE">
      <w:pPr>
        <w:pStyle w:val="Default"/>
        <w:spacing w:after="120"/>
        <w:rPr>
          <w:b/>
          <w:color w:val="B3005E"/>
          <w:sz w:val="28"/>
          <w:szCs w:val="28"/>
        </w:rPr>
      </w:pPr>
    </w:p>
    <w:p w14:paraId="6A2F5612" w14:textId="243C21E5" w:rsidR="007D4929" w:rsidRPr="00A46D99" w:rsidRDefault="007D4929" w:rsidP="00886CDE">
      <w:pPr>
        <w:pStyle w:val="Default"/>
        <w:spacing w:after="120"/>
        <w:rPr>
          <w:b/>
          <w:color w:val="950604"/>
          <w:sz w:val="28"/>
          <w:szCs w:val="28"/>
        </w:rPr>
      </w:pPr>
      <w:r w:rsidRPr="00A46D99">
        <w:rPr>
          <w:b/>
          <w:color w:val="950604"/>
          <w:sz w:val="28"/>
          <w:szCs w:val="28"/>
        </w:rPr>
        <w:t>Staphylococcus aureus bacteremia:</w:t>
      </w:r>
    </w:p>
    <w:p w14:paraId="582DA53C" w14:textId="77B1E957" w:rsidR="00990BFB" w:rsidRPr="00990BFB" w:rsidRDefault="00990BFB" w:rsidP="00990BFB">
      <w:pPr>
        <w:pStyle w:val="Default"/>
        <w:spacing w:after="120"/>
        <w:rPr>
          <w:b/>
          <w:color w:val="002060"/>
        </w:rPr>
      </w:pPr>
      <w:r>
        <w:rPr>
          <w:b/>
          <w:color w:val="002060"/>
        </w:rPr>
        <w:t>Remove catheter if present, obtain</w:t>
      </w:r>
      <w:r w:rsidRPr="00990BFB">
        <w:rPr>
          <w:b/>
          <w:color w:val="002060"/>
        </w:rPr>
        <w:t xml:space="preserve"> daily blood cultures, TTE and potentially TE</w:t>
      </w:r>
      <w:r>
        <w:rPr>
          <w:b/>
          <w:color w:val="002060"/>
        </w:rPr>
        <w:t>E</w:t>
      </w:r>
    </w:p>
    <w:p w14:paraId="674D8E01" w14:textId="10CFFA93" w:rsidR="00990BFB" w:rsidRPr="00A46D99" w:rsidRDefault="00990BFB" w:rsidP="00990BFB">
      <w:pPr>
        <w:pStyle w:val="Default"/>
        <w:numPr>
          <w:ilvl w:val="0"/>
          <w:numId w:val="28"/>
        </w:numPr>
        <w:spacing w:after="120"/>
        <w:rPr>
          <w:bCs/>
          <w:color w:val="000000" w:themeColor="text1"/>
        </w:rPr>
      </w:pPr>
      <w:r w:rsidRPr="00A46D99">
        <w:rPr>
          <w:b/>
          <w:color w:val="000000" w:themeColor="text1"/>
        </w:rPr>
        <w:t>I</w:t>
      </w:r>
      <w:r w:rsidR="007D4929" w:rsidRPr="00A46D99">
        <w:rPr>
          <w:b/>
          <w:color w:val="000000" w:themeColor="text1"/>
        </w:rPr>
        <w:t>D consult strongly recommended</w:t>
      </w:r>
      <w:r w:rsidRPr="00A46D99">
        <w:rPr>
          <w:bCs/>
          <w:color w:val="000000" w:themeColor="text1"/>
        </w:rPr>
        <w:t xml:space="preserve"> for assistance with work up, investigation for distant sites of infection, and management (sometimes dual antibiotic therapy required); OPAT follow</w:t>
      </w:r>
      <w:r w:rsidR="00A46D99">
        <w:rPr>
          <w:bCs/>
          <w:color w:val="000000" w:themeColor="text1"/>
        </w:rPr>
        <w:t>-</w:t>
      </w:r>
      <w:r w:rsidRPr="00A46D99">
        <w:rPr>
          <w:bCs/>
          <w:color w:val="000000" w:themeColor="text1"/>
        </w:rPr>
        <w:t>up recommended on discharge</w:t>
      </w:r>
    </w:p>
    <w:p w14:paraId="6A4CED65" w14:textId="77777777" w:rsidR="007D4929" w:rsidRPr="00542978" w:rsidRDefault="007D4929" w:rsidP="00886CDE">
      <w:pPr>
        <w:pStyle w:val="Default"/>
        <w:spacing w:after="120"/>
        <w:rPr>
          <w:b/>
          <w:color w:val="B3005E"/>
          <w:sz w:val="28"/>
          <w:szCs w:val="28"/>
        </w:rPr>
      </w:pPr>
    </w:p>
    <w:p w14:paraId="6642E381" w14:textId="77777777" w:rsidR="00D621D7" w:rsidRDefault="00D621D7" w:rsidP="00886CDE">
      <w:pPr>
        <w:pStyle w:val="Default"/>
        <w:spacing w:after="120"/>
        <w:rPr>
          <w:b/>
          <w:color w:val="941651"/>
          <w:sz w:val="28"/>
          <w:szCs w:val="28"/>
        </w:rPr>
      </w:pPr>
    </w:p>
    <w:p w14:paraId="7FC7C32B" w14:textId="7FE8C404" w:rsidR="00886CDE" w:rsidRDefault="00886CDE" w:rsidP="00886CDE">
      <w:pPr>
        <w:pStyle w:val="Default"/>
        <w:spacing w:after="120"/>
        <w:rPr>
          <w:b/>
          <w:color w:val="941651"/>
          <w:sz w:val="28"/>
          <w:szCs w:val="28"/>
        </w:rPr>
      </w:pPr>
      <w:r w:rsidRPr="00564A62">
        <w:rPr>
          <w:b/>
          <w:color w:val="941651"/>
          <w:sz w:val="28"/>
          <w:szCs w:val="28"/>
        </w:rPr>
        <w:lastRenderedPageBreak/>
        <w:t xml:space="preserve">Skin &amp; </w:t>
      </w:r>
      <w:r w:rsidR="00A45736" w:rsidRPr="00564A62">
        <w:rPr>
          <w:b/>
          <w:color w:val="941651"/>
          <w:sz w:val="28"/>
          <w:szCs w:val="28"/>
        </w:rPr>
        <w:t>Skin Structure</w:t>
      </w:r>
      <w:r w:rsidR="007E20A4" w:rsidRPr="00564A62">
        <w:rPr>
          <w:b/>
          <w:color w:val="941651"/>
          <w:sz w:val="28"/>
          <w:szCs w:val="28"/>
        </w:rPr>
        <w:t>/Bone Joint</w:t>
      </w:r>
      <w:r w:rsidRPr="00564A62">
        <w:rPr>
          <w:b/>
          <w:color w:val="941651"/>
          <w:sz w:val="28"/>
          <w:szCs w:val="28"/>
        </w:rPr>
        <w:t xml:space="preserve"> Infection</w:t>
      </w:r>
      <w:r w:rsidR="00A45736" w:rsidRPr="00564A62">
        <w:rPr>
          <w:b/>
          <w:color w:val="941651"/>
          <w:sz w:val="28"/>
          <w:szCs w:val="28"/>
        </w:rPr>
        <w:t>s</w:t>
      </w:r>
    </w:p>
    <w:p w14:paraId="3BD3C655" w14:textId="3589F193" w:rsidR="00DF0F4E" w:rsidRDefault="00DF0F4E" w:rsidP="00A46D99">
      <w:pPr>
        <w:pStyle w:val="Default"/>
        <w:rPr>
          <w:color w:val="000000" w:themeColor="text1"/>
          <w:sz w:val="22"/>
          <w:szCs w:val="22"/>
        </w:rPr>
      </w:pPr>
      <w:r w:rsidRPr="00DF0F4E">
        <w:rPr>
          <w:color w:val="000000" w:themeColor="text1"/>
          <w:sz w:val="22"/>
          <w:szCs w:val="22"/>
        </w:rPr>
        <w:t>Select lower dose for elderly patient</w:t>
      </w:r>
      <w:r>
        <w:rPr>
          <w:color w:val="000000" w:themeColor="text1"/>
          <w:sz w:val="22"/>
          <w:szCs w:val="22"/>
        </w:rPr>
        <w:t>s</w:t>
      </w:r>
      <w:r w:rsidRPr="00DF0F4E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or</w:t>
      </w:r>
      <w:r w:rsidRPr="00DF0F4E">
        <w:rPr>
          <w:color w:val="000000" w:themeColor="text1"/>
          <w:sz w:val="22"/>
          <w:szCs w:val="22"/>
        </w:rPr>
        <w:t xml:space="preserve"> those with low body weight</w:t>
      </w:r>
    </w:p>
    <w:p w14:paraId="0E0A2068" w14:textId="77777777" w:rsidR="00A46D99" w:rsidRPr="00A46D99" w:rsidRDefault="00A46D99" w:rsidP="00A46D99">
      <w:pPr>
        <w:pStyle w:val="Default"/>
        <w:ind w:left="720"/>
        <w:rPr>
          <w:color w:val="000000" w:themeColor="text1"/>
          <w:sz w:val="22"/>
          <w:szCs w:val="22"/>
        </w:rPr>
      </w:pPr>
    </w:p>
    <w:tbl>
      <w:tblPr>
        <w:tblpPr w:leftFromText="180" w:rightFromText="180" w:vertAnchor="text" w:horzAnchor="margin" w:tblpY="10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7560"/>
      </w:tblGrid>
      <w:tr w:rsidR="00886CDE" w:rsidRPr="00542978" w14:paraId="142614B0" w14:textId="77777777" w:rsidTr="00E834B5">
        <w:trPr>
          <w:trHeight w:val="167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2060"/>
            <w:vAlign w:val="center"/>
          </w:tcPr>
          <w:p w14:paraId="2D973365" w14:textId="77777777" w:rsidR="00886CDE" w:rsidRPr="00542978" w:rsidRDefault="00886CDE" w:rsidP="00BC3395">
            <w:pPr>
              <w:jc w:val="center"/>
              <w:rPr>
                <w:b/>
                <w:sz w:val="28"/>
                <w:szCs w:val="28"/>
              </w:rPr>
            </w:pPr>
            <w:r w:rsidRPr="00542978">
              <w:rPr>
                <w:b/>
                <w:sz w:val="28"/>
                <w:szCs w:val="28"/>
              </w:rPr>
              <w:t>Syndrome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1C9B7D64" w14:textId="77777777" w:rsidR="00886CDE" w:rsidRPr="00542978" w:rsidRDefault="00886CDE" w:rsidP="00BC3395">
            <w:pPr>
              <w:jc w:val="center"/>
              <w:rPr>
                <w:b/>
                <w:sz w:val="28"/>
                <w:szCs w:val="28"/>
              </w:rPr>
            </w:pPr>
            <w:r w:rsidRPr="00542978">
              <w:rPr>
                <w:b/>
                <w:sz w:val="28"/>
                <w:szCs w:val="28"/>
              </w:rPr>
              <w:t>Regimen</w:t>
            </w:r>
          </w:p>
        </w:tc>
      </w:tr>
      <w:tr w:rsidR="00886CDE" w:rsidRPr="00542978" w14:paraId="47EE1ED2" w14:textId="77777777" w:rsidTr="00E834B5">
        <w:trPr>
          <w:trHeight w:val="1077"/>
        </w:trPr>
        <w:tc>
          <w:tcPr>
            <w:tcW w:w="23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vAlign w:val="center"/>
          </w:tcPr>
          <w:p w14:paraId="1E9F5CA2" w14:textId="77777777" w:rsidR="00886CDE" w:rsidRPr="00542978" w:rsidRDefault="00886CDE" w:rsidP="00BC3395">
            <w:pPr>
              <w:pStyle w:val="Heading3"/>
              <w:ind w:left="0" w:firstLine="0"/>
              <w:rPr>
                <w:rFonts w:ascii="Arial" w:hAnsi="Arial" w:cs="Arial"/>
                <w:b/>
                <w:kern w:val="0"/>
                <w:sz w:val="22"/>
                <w:szCs w:val="22"/>
              </w:rPr>
            </w:pPr>
            <w:r w:rsidRPr="00542978">
              <w:rPr>
                <w:rFonts w:ascii="Arial" w:hAnsi="Arial" w:cs="Arial"/>
                <w:b/>
                <w:kern w:val="0"/>
                <w:sz w:val="22"/>
                <w:szCs w:val="22"/>
              </w:rPr>
              <w:t>Uncomplicated Cellulitis OR Diabetic Foot Infection</w:t>
            </w:r>
          </w:p>
          <w:p w14:paraId="62B16C78" w14:textId="77777777" w:rsidR="00886CDE" w:rsidRPr="00542978" w:rsidRDefault="00886CDE" w:rsidP="00BC3395">
            <w:pPr>
              <w:rPr>
                <w:sz w:val="22"/>
                <w:szCs w:val="22"/>
                <w:lang w:eastAsia="en-US"/>
              </w:rPr>
            </w:pPr>
          </w:p>
          <w:p w14:paraId="1AE3D3DD" w14:textId="15CC00B4" w:rsidR="00886CDE" w:rsidRPr="00542978" w:rsidRDefault="00886CDE" w:rsidP="00BC3395">
            <w:pPr>
              <w:rPr>
                <w:i/>
                <w:sz w:val="22"/>
                <w:szCs w:val="22"/>
                <w:lang w:eastAsia="en-US"/>
              </w:rPr>
            </w:pPr>
            <w:r w:rsidRPr="00542978">
              <w:rPr>
                <w:i/>
                <w:sz w:val="22"/>
                <w:szCs w:val="22"/>
                <w:lang w:eastAsia="en-US"/>
              </w:rPr>
              <w:t>Purulent = S. aureus</w:t>
            </w:r>
          </w:p>
          <w:p w14:paraId="31438BDE" w14:textId="77777777" w:rsidR="00886CDE" w:rsidRPr="00542978" w:rsidRDefault="00886CDE" w:rsidP="00BC3395">
            <w:pPr>
              <w:rPr>
                <w:i/>
                <w:sz w:val="22"/>
                <w:szCs w:val="22"/>
                <w:lang w:eastAsia="en-US"/>
              </w:rPr>
            </w:pPr>
          </w:p>
          <w:p w14:paraId="0759A18A" w14:textId="77777777" w:rsidR="00886CDE" w:rsidRPr="00542978" w:rsidRDefault="00886CDE" w:rsidP="00BC3395">
            <w:pPr>
              <w:rPr>
                <w:i/>
                <w:sz w:val="22"/>
                <w:szCs w:val="22"/>
                <w:lang w:eastAsia="en-US"/>
              </w:rPr>
            </w:pPr>
            <w:r w:rsidRPr="00542978">
              <w:rPr>
                <w:i/>
                <w:sz w:val="22"/>
                <w:szCs w:val="22"/>
                <w:lang w:eastAsia="en-US"/>
              </w:rPr>
              <w:t>Non-purulent, streaky/diffuse = Strep</w:t>
            </w:r>
          </w:p>
          <w:p w14:paraId="1496CF1A" w14:textId="77777777" w:rsidR="00886CDE" w:rsidRPr="00542978" w:rsidRDefault="00886CDE" w:rsidP="00BC3395">
            <w:pPr>
              <w:rPr>
                <w:i/>
                <w:sz w:val="22"/>
                <w:szCs w:val="22"/>
                <w:lang w:eastAsia="en-US"/>
              </w:rPr>
            </w:pPr>
          </w:p>
          <w:p w14:paraId="5A16E1FD" w14:textId="75EFBD7B" w:rsidR="00886CDE" w:rsidRPr="00542978" w:rsidRDefault="00886CDE" w:rsidP="00BC3395">
            <w:pPr>
              <w:rPr>
                <w:sz w:val="22"/>
                <w:szCs w:val="22"/>
                <w:lang w:eastAsia="en-US"/>
              </w:rPr>
            </w:pPr>
            <w:r w:rsidRPr="00542978">
              <w:rPr>
                <w:sz w:val="22"/>
                <w:szCs w:val="22"/>
                <w:lang w:eastAsia="en-US"/>
              </w:rPr>
              <w:t xml:space="preserve">*Note high local MRSA prevalence </w:t>
            </w:r>
            <w:r w:rsidR="00875055">
              <w:rPr>
                <w:sz w:val="22"/>
                <w:szCs w:val="22"/>
                <w:lang w:eastAsia="en-US"/>
              </w:rPr>
              <w:t>in the Bronx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BDD6EE" w:themeFill="accent5" w:themeFillTint="66"/>
            <w:vAlign w:val="center"/>
          </w:tcPr>
          <w:p w14:paraId="0CD5D4B1" w14:textId="478D4460" w:rsidR="000072A0" w:rsidRPr="00542978" w:rsidRDefault="00886CDE" w:rsidP="00BC3395">
            <w:pPr>
              <w:pStyle w:val="Heading4"/>
              <w:ind w:left="0" w:firstLine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42978">
              <w:rPr>
                <w:rFonts w:ascii="Arial" w:hAnsi="Arial" w:cs="Arial"/>
                <w:b/>
                <w:kern w:val="0"/>
                <w:sz w:val="22"/>
                <w:szCs w:val="22"/>
              </w:rPr>
              <w:t>MRS</w:t>
            </w:r>
            <w:r w:rsidR="000072A0" w:rsidRPr="00542978">
              <w:rPr>
                <w:rFonts w:ascii="Arial" w:hAnsi="Arial" w:cs="Arial"/>
                <w:b/>
                <w:kern w:val="0"/>
                <w:sz w:val="22"/>
                <w:szCs w:val="22"/>
              </w:rPr>
              <w:t>A:</w:t>
            </w:r>
          </w:p>
          <w:p w14:paraId="4B132C54" w14:textId="77777777" w:rsidR="000072A0" w:rsidRPr="00542978" w:rsidRDefault="00886CDE" w:rsidP="00BC3395">
            <w:pPr>
              <w:pStyle w:val="Heading4"/>
              <w:numPr>
                <w:ilvl w:val="0"/>
                <w:numId w:val="16"/>
              </w:numPr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42978">
              <w:rPr>
                <w:rFonts w:ascii="Arial" w:hAnsi="Arial" w:cs="Arial"/>
                <w:b/>
                <w:kern w:val="0"/>
                <w:sz w:val="22"/>
                <w:szCs w:val="22"/>
              </w:rPr>
              <w:t>PO</w:t>
            </w:r>
            <w:r w:rsidRPr="00542978">
              <w:rPr>
                <w:rFonts w:ascii="Arial" w:hAnsi="Arial" w:cs="Arial"/>
                <w:kern w:val="0"/>
                <w:sz w:val="22"/>
                <w:szCs w:val="22"/>
              </w:rPr>
              <w:t xml:space="preserve">: Bactrim 1-2 DS tabs, </w:t>
            </w:r>
            <w:r w:rsidRPr="00542978">
              <w:rPr>
                <w:rFonts w:ascii="Arial" w:hAnsi="Arial" w:cs="Arial"/>
                <w:b/>
                <w:bCs/>
                <w:i/>
                <w:iCs/>
                <w:kern w:val="0"/>
                <w:sz w:val="22"/>
                <w:szCs w:val="22"/>
              </w:rPr>
              <w:t>OR</w:t>
            </w:r>
            <w:r w:rsidRPr="00542978">
              <w:rPr>
                <w:rFonts w:ascii="Arial" w:hAnsi="Arial" w:cs="Arial"/>
                <w:i/>
                <w:iCs/>
                <w:kern w:val="0"/>
                <w:sz w:val="22"/>
                <w:szCs w:val="22"/>
              </w:rPr>
              <w:t xml:space="preserve"> </w:t>
            </w:r>
            <w:r w:rsidRPr="00542978">
              <w:rPr>
                <w:rFonts w:ascii="Arial" w:hAnsi="Arial" w:cs="Arial"/>
                <w:kern w:val="0"/>
                <w:sz w:val="22"/>
                <w:szCs w:val="22"/>
              </w:rPr>
              <w:t xml:space="preserve">Doxycycline 100mg, </w:t>
            </w:r>
            <w:r w:rsidRPr="00542978">
              <w:rPr>
                <w:rFonts w:ascii="Arial" w:hAnsi="Arial" w:cs="Arial"/>
                <w:b/>
                <w:bCs/>
                <w:i/>
                <w:kern w:val="0"/>
                <w:sz w:val="22"/>
                <w:szCs w:val="22"/>
              </w:rPr>
              <w:t>OR</w:t>
            </w:r>
            <w:r w:rsidRPr="00542978">
              <w:rPr>
                <w:rFonts w:ascii="Arial" w:hAnsi="Arial" w:cs="Arial"/>
                <w:i/>
                <w:kern w:val="0"/>
                <w:sz w:val="22"/>
                <w:szCs w:val="22"/>
              </w:rPr>
              <w:t xml:space="preserve"> </w:t>
            </w:r>
            <w:r w:rsidRPr="00542978">
              <w:rPr>
                <w:rFonts w:ascii="Arial" w:hAnsi="Arial" w:cs="Arial"/>
                <w:kern w:val="0"/>
                <w:sz w:val="22"/>
                <w:szCs w:val="22"/>
              </w:rPr>
              <w:t>Clindamycin 600mg</w:t>
            </w:r>
          </w:p>
          <w:p w14:paraId="08886A6C" w14:textId="0A14627E" w:rsidR="00886CDE" w:rsidRPr="00542978" w:rsidRDefault="00886CDE" w:rsidP="00BC3395">
            <w:pPr>
              <w:pStyle w:val="Heading4"/>
              <w:numPr>
                <w:ilvl w:val="0"/>
                <w:numId w:val="16"/>
              </w:numPr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42978">
              <w:rPr>
                <w:rFonts w:ascii="Arial" w:hAnsi="Arial" w:cs="Arial"/>
                <w:b/>
                <w:sz w:val="22"/>
                <w:szCs w:val="22"/>
              </w:rPr>
              <w:t>IV</w:t>
            </w:r>
            <w:r w:rsidRPr="00542978">
              <w:rPr>
                <w:rFonts w:ascii="Arial" w:hAnsi="Arial" w:cs="Arial"/>
                <w:sz w:val="22"/>
                <w:szCs w:val="22"/>
              </w:rPr>
              <w:t>:</w:t>
            </w:r>
            <w:r w:rsidRPr="0054297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542978">
              <w:rPr>
                <w:rFonts w:ascii="Arial" w:hAnsi="Arial" w:cs="Arial"/>
                <w:sz w:val="22"/>
                <w:szCs w:val="22"/>
              </w:rPr>
              <w:t>Vancomycin 15-20mg/kg</w:t>
            </w:r>
          </w:p>
          <w:p w14:paraId="74675592" w14:textId="77777777" w:rsidR="00886CDE" w:rsidRPr="00542978" w:rsidRDefault="00886CDE" w:rsidP="00BC3395">
            <w:pPr>
              <w:pStyle w:val="Heading4"/>
              <w:ind w:left="0" w:firstLine="0"/>
              <w:rPr>
                <w:rFonts w:ascii="Arial" w:hAnsi="Arial" w:cs="Arial"/>
                <w:kern w:val="0"/>
                <w:sz w:val="22"/>
                <w:szCs w:val="22"/>
              </w:rPr>
            </w:pPr>
          </w:p>
          <w:p w14:paraId="4ABD81E7" w14:textId="77777777" w:rsidR="000072A0" w:rsidRPr="00542978" w:rsidRDefault="00886CDE" w:rsidP="00BC3395">
            <w:pPr>
              <w:pStyle w:val="Heading4"/>
              <w:ind w:left="0" w:firstLine="0"/>
              <w:rPr>
                <w:rFonts w:ascii="Arial" w:hAnsi="Arial" w:cs="Arial"/>
                <w:b/>
                <w:kern w:val="0"/>
                <w:sz w:val="22"/>
                <w:szCs w:val="22"/>
              </w:rPr>
            </w:pPr>
            <w:r w:rsidRPr="00542978">
              <w:rPr>
                <w:rFonts w:ascii="Arial" w:hAnsi="Arial" w:cs="Arial"/>
                <w:b/>
                <w:kern w:val="0"/>
                <w:sz w:val="22"/>
                <w:szCs w:val="22"/>
              </w:rPr>
              <w:t>MSSA</w:t>
            </w:r>
            <w:r w:rsidR="000072A0" w:rsidRPr="00542978">
              <w:rPr>
                <w:rFonts w:ascii="Arial" w:hAnsi="Arial" w:cs="Arial"/>
                <w:b/>
                <w:kern w:val="0"/>
                <w:sz w:val="22"/>
                <w:szCs w:val="22"/>
              </w:rPr>
              <w:t>:</w:t>
            </w:r>
          </w:p>
          <w:p w14:paraId="189845F4" w14:textId="77777777" w:rsidR="000072A0" w:rsidRPr="00542978" w:rsidRDefault="00886CDE" w:rsidP="000072A0">
            <w:pPr>
              <w:pStyle w:val="Heading4"/>
              <w:numPr>
                <w:ilvl w:val="0"/>
                <w:numId w:val="17"/>
              </w:numPr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42978">
              <w:rPr>
                <w:rFonts w:ascii="Arial" w:hAnsi="Arial" w:cs="Arial"/>
                <w:b/>
                <w:kern w:val="0"/>
                <w:sz w:val="22"/>
                <w:szCs w:val="22"/>
              </w:rPr>
              <w:t xml:space="preserve">PO: </w:t>
            </w:r>
            <w:r w:rsidRPr="00542978">
              <w:rPr>
                <w:rFonts w:ascii="Arial" w:hAnsi="Arial" w:cs="Arial"/>
                <w:kern w:val="0"/>
                <w:sz w:val="22"/>
                <w:szCs w:val="22"/>
              </w:rPr>
              <w:t xml:space="preserve">Dicloxacillin 500mg, </w:t>
            </w:r>
            <w:r w:rsidRPr="00542978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OR</w:t>
            </w:r>
            <w:r w:rsidRPr="00542978">
              <w:rPr>
                <w:rFonts w:ascii="Arial" w:hAnsi="Arial" w:cs="Arial"/>
                <w:b/>
                <w:kern w:val="0"/>
                <w:sz w:val="22"/>
                <w:szCs w:val="22"/>
              </w:rPr>
              <w:t xml:space="preserve"> </w:t>
            </w:r>
            <w:r w:rsidRPr="00542978">
              <w:rPr>
                <w:rFonts w:ascii="Arial" w:hAnsi="Arial" w:cs="Arial"/>
                <w:kern w:val="0"/>
                <w:sz w:val="22"/>
                <w:szCs w:val="22"/>
              </w:rPr>
              <w:t xml:space="preserve">Cephalexin 500mg, </w:t>
            </w:r>
            <w:r w:rsidRPr="00542978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OR</w:t>
            </w:r>
            <w:r w:rsidRPr="00542978">
              <w:rPr>
                <w:rFonts w:ascii="Arial" w:hAnsi="Arial" w:cs="Arial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2978">
              <w:rPr>
                <w:rFonts w:ascii="Arial" w:hAnsi="Arial" w:cs="Arial"/>
                <w:kern w:val="0"/>
                <w:sz w:val="22"/>
                <w:szCs w:val="22"/>
              </w:rPr>
              <w:t>Amox</w:t>
            </w:r>
            <w:proofErr w:type="spellEnd"/>
            <w:r w:rsidRPr="00542978">
              <w:rPr>
                <w:rFonts w:ascii="Arial" w:hAnsi="Arial" w:cs="Arial"/>
                <w:kern w:val="0"/>
                <w:sz w:val="22"/>
                <w:szCs w:val="22"/>
              </w:rPr>
              <w:t>/</w:t>
            </w:r>
            <w:proofErr w:type="spellStart"/>
            <w:r w:rsidRPr="00542978">
              <w:rPr>
                <w:rFonts w:ascii="Arial" w:hAnsi="Arial" w:cs="Arial"/>
                <w:kern w:val="0"/>
                <w:sz w:val="22"/>
                <w:szCs w:val="22"/>
              </w:rPr>
              <w:t>clav</w:t>
            </w:r>
            <w:proofErr w:type="spellEnd"/>
            <w:r w:rsidRPr="00542978">
              <w:rPr>
                <w:rFonts w:ascii="Arial" w:hAnsi="Arial" w:cs="Arial"/>
                <w:kern w:val="0"/>
                <w:sz w:val="22"/>
                <w:szCs w:val="22"/>
              </w:rPr>
              <w:t xml:space="preserve"> 500-875/125mg</w:t>
            </w:r>
          </w:p>
          <w:p w14:paraId="3E976FDC" w14:textId="1DCE90DE" w:rsidR="00886CDE" w:rsidRPr="00542978" w:rsidRDefault="00886CDE" w:rsidP="000072A0">
            <w:pPr>
              <w:pStyle w:val="Heading4"/>
              <w:numPr>
                <w:ilvl w:val="0"/>
                <w:numId w:val="17"/>
              </w:numPr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42978">
              <w:rPr>
                <w:rFonts w:ascii="Arial" w:hAnsi="Arial" w:cs="Arial"/>
                <w:b/>
                <w:kern w:val="0"/>
                <w:sz w:val="22"/>
                <w:szCs w:val="22"/>
                <w:lang w:eastAsia="ja-JP"/>
              </w:rPr>
              <w:t xml:space="preserve">IV: </w:t>
            </w:r>
            <w:r w:rsidRPr="00542978">
              <w:rPr>
                <w:rFonts w:ascii="Arial" w:hAnsi="Arial" w:cs="Arial"/>
                <w:kern w:val="0"/>
                <w:sz w:val="22"/>
                <w:szCs w:val="22"/>
                <w:lang w:eastAsia="ja-JP"/>
              </w:rPr>
              <w:t>Cefazolin 1-2g</w:t>
            </w:r>
          </w:p>
          <w:p w14:paraId="52AB1A32" w14:textId="77777777" w:rsidR="00886CDE" w:rsidRPr="00542978" w:rsidRDefault="00886CDE" w:rsidP="00BC3395">
            <w:pPr>
              <w:rPr>
                <w:rFonts w:cs="Arial"/>
                <w:sz w:val="32"/>
                <w:szCs w:val="32"/>
              </w:rPr>
            </w:pPr>
          </w:p>
          <w:p w14:paraId="5CC66283" w14:textId="77777777" w:rsidR="000072A0" w:rsidRPr="00542978" w:rsidRDefault="00886CDE" w:rsidP="00BC3395">
            <w:pPr>
              <w:pStyle w:val="Heading4"/>
              <w:ind w:left="0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542978">
              <w:rPr>
                <w:rFonts w:ascii="Arial" w:hAnsi="Arial" w:cs="Arial"/>
                <w:b/>
                <w:sz w:val="22"/>
                <w:szCs w:val="22"/>
              </w:rPr>
              <w:t>Stre</w:t>
            </w:r>
            <w:r w:rsidR="000072A0" w:rsidRPr="00542978">
              <w:rPr>
                <w:rFonts w:ascii="Arial" w:hAnsi="Arial" w:cs="Arial"/>
                <w:b/>
                <w:sz w:val="22"/>
                <w:szCs w:val="22"/>
              </w:rPr>
              <w:t>p:</w:t>
            </w:r>
          </w:p>
          <w:p w14:paraId="575AFDAB" w14:textId="77777777" w:rsidR="000072A0" w:rsidRPr="00542978" w:rsidRDefault="00886CDE" w:rsidP="000072A0">
            <w:pPr>
              <w:pStyle w:val="Heading4"/>
              <w:numPr>
                <w:ilvl w:val="0"/>
                <w:numId w:val="18"/>
              </w:numPr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42978">
              <w:rPr>
                <w:rFonts w:ascii="Arial" w:hAnsi="Arial" w:cs="Arial"/>
                <w:b/>
                <w:sz w:val="22"/>
                <w:szCs w:val="22"/>
              </w:rPr>
              <w:t>PO:</w:t>
            </w:r>
            <w:r w:rsidRPr="005429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2978">
              <w:rPr>
                <w:rFonts w:ascii="Arial" w:hAnsi="Arial" w:cs="Arial"/>
                <w:kern w:val="0"/>
                <w:sz w:val="22"/>
                <w:szCs w:val="22"/>
              </w:rPr>
              <w:t>Cephalexin 500mg, OR Amoxicillin 500mg</w:t>
            </w:r>
          </w:p>
          <w:p w14:paraId="180D0E66" w14:textId="626C2545" w:rsidR="00886CDE" w:rsidRPr="00542978" w:rsidRDefault="00886CDE" w:rsidP="000072A0">
            <w:pPr>
              <w:pStyle w:val="Heading4"/>
              <w:numPr>
                <w:ilvl w:val="0"/>
                <w:numId w:val="18"/>
              </w:numPr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42978">
              <w:rPr>
                <w:rFonts w:ascii="Arial" w:hAnsi="Arial" w:cs="Arial"/>
                <w:b/>
                <w:kern w:val="0"/>
                <w:sz w:val="22"/>
                <w:szCs w:val="22"/>
                <w:lang w:eastAsia="ja-JP"/>
              </w:rPr>
              <w:t xml:space="preserve">IV: </w:t>
            </w:r>
            <w:r w:rsidRPr="00542978">
              <w:rPr>
                <w:rFonts w:ascii="Arial" w:hAnsi="Arial" w:cs="Arial"/>
                <w:kern w:val="0"/>
                <w:sz w:val="22"/>
                <w:szCs w:val="22"/>
                <w:lang w:eastAsia="ja-JP"/>
              </w:rPr>
              <w:t xml:space="preserve">Cefazolin </w:t>
            </w:r>
            <w:r w:rsidR="00875055">
              <w:rPr>
                <w:rFonts w:ascii="Arial" w:hAnsi="Arial" w:cs="Arial"/>
                <w:kern w:val="0"/>
                <w:sz w:val="22"/>
                <w:szCs w:val="22"/>
                <w:lang w:eastAsia="ja-JP"/>
              </w:rPr>
              <w:t>1-</w:t>
            </w:r>
            <w:r w:rsidRPr="00542978">
              <w:rPr>
                <w:rFonts w:ascii="Arial" w:hAnsi="Arial" w:cs="Arial"/>
                <w:kern w:val="0"/>
                <w:sz w:val="22"/>
                <w:szCs w:val="22"/>
                <w:lang w:eastAsia="ja-JP"/>
              </w:rPr>
              <w:t>2g OR</w:t>
            </w:r>
            <w:r w:rsidRPr="00542978">
              <w:rPr>
                <w:rFonts w:ascii="Arial" w:hAnsi="Arial" w:cs="Arial"/>
                <w:b/>
                <w:kern w:val="0"/>
                <w:sz w:val="22"/>
                <w:szCs w:val="22"/>
                <w:lang w:eastAsia="ja-JP"/>
              </w:rPr>
              <w:t xml:space="preserve"> </w:t>
            </w:r>
            <w:r w:rsidRPr="00542978">
              <w:rPr>
                <w:rFonts w:ascii="Arial" w:hAnsi="Arial" w:cs="Arial"/>
                <w:kern w:val="0"/>
                <w:sz w:val="22"/>
                <w:szCs w:val="22"/>
              </w:rPr>
              <w:t>Ampicillin/sulbactam 3g (if anaerobic coverage needed)</w:t>
            </w:r>
            <w:r w:rsidR="00875055">
              <w:rPr>
                <w:rFonts w:ascii="Arial" w:hAnsi="Arial" w:cs="Arial"/>
                <w:kern w:val="0"/>
                <w:sz w:val="22"/>
                <w:szCs w:val="22"/>
              </w:rPr>
              <w:t>; select lower dose for elderly patients</w:t>
            </w:r>
          </w:p>
        </w:tc>
      </w:tr>
      <w:tr w:rsidR="00886CDE" w:rsidRPr="00542978" w14:paraId="4C51D9A4" w14:textId="77777777" w:rsidTr="00E834B5">
        <w:trPr>
          <w:trHeight w:val="295"/>
        </w:trPr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152127DF" w14:textId="77777777" w:rsidR="00886CDE" w:rsidRPr="00542978" w:rsidRDefault="00886CDE" w:rsidP="00BC3395">
            <w:pPr>
              <w:pStyle w:val="Heading3"/>
              <w:ind w:left="0" w:firstLine="0"/>
              <w:rPr>
                <w:rFonts w:ascii="Arial" w:hAnsi="Arial" w:cs="Arial"/>
                <w:kern w:val="0"/>
                <w:sz w:val="22"/>
                <w:szCs w:val="22"/>
                <w:u w:val="single"/>
              </w:rPr>
            </w:pPr>
            <w:r w:rsidRPr="00542978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Severe Soft Tissue</w:t>
            </w:r>
            <w:r w:rsidRPr="00542978">
              <w:rPr>
                <w:rFonts w:ascii="Arial" w:hAnsi="Arial" w:cs="Arial"/>
                <w:bCs/>
                <w:kern w:val="0"/>
                <w:sz w:val="22"/>
                <w:szCs w:val="22"/>
              </w:rPr>
              <w:t xml:space="preserve"> </w:t>
            </w:r>
            <w:r w:rsidRPr="00542978">
              <w:rPr>
                <w:rFonts w:ascii="Arial" w:hAnsi="Arial" w:cs="Arial"/>
                <w:b/>
                <w:bCs/>
                <w:iCs/>
                <w:kern w:val="0"/>
                <w:sz w:val="22"/>
                <w:szCs w:val="22"/>
              </w:rPr>
              <w:t xml:space="preserve">OR </w:t>
            </w:r>
            <w:r w:rsidRPr="00542978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Complicated Diabetic Foot</w:t>
            </w:r>
            <w:r w:rsidRPr="00542978">
              <w:rPr>
                <w:rFonts w:ascii="Arial" w:hAnsi="Arial" w:cs="Arial"/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340357BA" w14:textId="77777777" w:rsidR="00886CDE" w:rsidRPr="00542978" w:rsidRDefault="00886CDE" w:rsidP="00BC3395">
            <w:pPr>
              <w:pStyle w:val="Heading3"/>
              <w:ind w:left="0" w:firstLine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42978">
              <w:rPr>
                <w:rFonts w:ascii="Arial" w:hAnsi="Arial" w:cs="Arial"/>
                <w:kern w:val="0"/>
                <w:sz w:val="22"/>
                <w:szCs w:val="22"/>
              </w:rPr>
              <w:t xml:space="preserve">(Limb threatening, h/o MDRO or prior </w:t>
            </w:r>
            <w:proofErr w:type="spellStart"/>
            <w:r w:rsidRPr="00542978">
              <w:rPr>
                <w:rFonts w:ascii="Arial" w:hAnsi="Arial" w:cs="Arial"/>
                <w:kern w:val="0"/>
                <w:sz w:val="22"/>
                <w:szCs w:val="22"/>
              </w:rPr>
              <w:t>abx</w:t>
            </w:r>
            <w:proofErr w:type="spellEnd"/>
            <w:r w:rsidRPr="00542978">
              <w:rPr>
                <w:rFonts w:ascii="Arial" w:hAnsi="Arial" w:cs="Arial"/>
                <w:kern w:val="0"/>
                <w:sz w:val="22"/>
                <w:szCs w:val="22"/>
              </w:rPr>
              <w:t xml:space="preserve">, toxic appearance) </w:t>
            </w:r>
          </w:p>
          <w:p w14:paraId="7F493982" w14:textId="77777777" w:rsidR="00886CDE" w:rsidRPr="00542978" w:rsidRDefault="00886CDE" w:rsidP="00BC3395">
            <w:pPr>
              <w:pStyle w:val="Heading3"/>
              <w:ind w:left="0" w:firstLine="0"/>
              <w:rPr>
                <w:rFonts w:ascii="Arial" w:hAnsi="Arial"/>
                <w:kern w:val="0"/>
                <w:sz w:val="22"/>
                <w:szCs w:val="32"/>
                <w:lang w:eastAsia="ja-JP"/>
              </w:rPr>
            </w:pPr>
          </w:p>
          <w:p w14:paraId="3730203F" w14:textId="2CEBBC53" w:rsidR="00886CDE" w:rsidRPr="00542978" w:rsidRDefault="00886CDE" w:rsidP="00BC3395">
            <w:pPr>
              <w:pStyle w:val="Heading3"/>
              <w:ind w:left="0" w:firstLine="0"/>
              <w:rPr>
                <w:rFonts w:ascii="Arial" w:hAnsi="Arial" w:cs="Arial"/>
                <w:kern w:val="0"/>
                <w:sz w:val="22"/>
                <w:szCs w:val="22"/>
                <w:u w:val="single"/>
              </w:rPr>
            </w:pPr>
            <w:r w:rsidRPr="00542978">
              <w:rPr>
                <w:rFonts w:ascii="Arial" w:hAnsi="Arial" w:cs="Arial"/>
                <w:kern w:val="0"/>
                <w:sz w:val="22"/>
                <w:szCs w:val="22"/>
              </w:rPr>
              <w:t>Vancomycin 15-20mg/kg IV + Piperacillin/tazobactam 4.5g IV</w:t>
            </w:r>
          </w:p>
        </w:tc>
      </w:tr>
      <w:tr w:rsidR="00886CDE" w:rsidRPr="00542978" w14:paraId="127EB315" w14:textId="77777777" w:rsidTr="00E834B5">
        <w:trPr>
          <w:trHeight w:val="295"/>
        </w:trPr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vAlign w:val="center"/>
          </w:tcPr>
          <w:p w14:paraId="7B1750BA" w14:textId="77777777" w:rsidR="00886CDE" w:rsidRPr="00542978" w:rsidRDefault="00886CDE" w:rsidP="00BC3395">
            <w:pPr>
              <w:pStyle w:val="Heading3"/>
              <w:ind w:left="0" w:firstLine="0"/>
              <w:rPr>
                <w:rFonts w:ascii="Arial" w:hAnsi="Arial" w:cs="Arial"/>
                <w:b/>
                <w:kern w:val="0"/>
                <w:sz w:val="22"/>
                <w:szCs w:val="22"/>
                <w:u w:val="single"/>
              </w:rPr>
            </w:pPr>
            <w:r w:rsidRPr="00542978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Suspect Necrotizing Infection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DD6EE" w:themeFill="accent5" w:themeFillTint="66"/>
            <w:vAlign w:val="center"/>
          </w:tcPr>
          <w:p w14:paraId="4880DBD7" w14:textId="77777777" w:rsidR="00886CDE" w:rsidRPr="00542978" w:rsidRDefault="00886CDE" w:rsidP="00BC3395">
            <w:pPr>
              <w:pStyle w:val="Heading3"/>
              <w:ind w:left="0" w:firstLine="0"/>
              <w:rPr>
                <w:rFonts w:ascii="Arial" w:hAnsi="Arial" w:cs="Arial"/>
                <w:kern w:val="0"/>
                <w:sz w:val="22"/>
                <w:szCs w:val="22"/>
                <w:u w:val="single"/>
              </w:rPr>
            </w:pPr>
            <w:r w:rsidRPr="00542978">
              <w:rPr>
                <w:rFonts w:ascii="Arial" w:hAnsi="Arial" w:cs="Arial"/>
                <w:kern w:val="0"/>
                <w:sz w:val="22"/>
                <w:szCs w:val="22"/>
              </w:rPr>
              <w:t xml:space="preserve">Call Surgery/ID consult, add </w:t>
            </w:r>
            <w:r w:rsidRPr="00542978">
              <w:rPr>
                <w:rFonts w:ascii="Arial" w:hAnsi="Arial" w:cs="Arial"/>
                <w:b/>
                <w:kern w:val="0"/>
                <w:sz w:val="22"/>
                <w:szCs w:val="22"/>
              </w:rPr>
              <w:t>Clindamycin 900mg IV</w:t>
            </w:r>
            <w:r w:rsidRPr="00542978">
              <w:rPr>
                <w:rFonts w:ascii="Arial" w:hAnsi="Arial" w:cs="Arial"/>
                <w:kern w:val="0"/>
                <w:sz w:val="22"/>
                <w:szCs w:val="22"/>
              </w:rPr>
              <w:t xml:space="preserve"> to severe regimen (refine later based on cultures)</w:t>
            </w:r>
          </w:p>
        </w:tc>
      </w:tr>
      <w:tr w:rsidR="00A45736" w:rsidRPr="00542978" w14:paraId="06225724" w14:textId="77777777" w:rsidTr="00E834B5">
        <w:trPr>
          <w:trHeight w:val="295"/>
        </w:trPr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7607ABBD" w14:textId="707CE771" w:rsidR="00A45736" w:rsidRPr="00542978" w:rsidRDefault="00A45736" w:rsidP="000072A0">
            <w:pPr>
              <w:pStyle w:val="Heading3"/>
              <w:ind w:left="0" w:firstLine="0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542978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Osteomyelitis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65ED97E6" w14:textId="0BFE8F6A" w:rsidR="00A45736" w:rsidRPr="00542978" w:rsidRDefault="000072A0" w:rsidP="00A45736">
            <w:pPr>
              <w:pStyle w:val="CommentText"/>
              <w:rPr>
                <w:sz w:val="22"/>
                <w:szCs w:val="22"/>
              </w:rPr>
            </w:pPr>
            <w:r w:rsidRPr="00542978">
              <w:rPr>
                <w:sz w:val="22"/>
                <w:szCs w:val="22"/>
              </w:rPr>
              <w:t>Obtain CRP, ESR with routine labs, X-ray (or MRI if inconclusive), OR cultures if possible (</w:t>
            </w:r>
            <w:r w:rsidR="00DF0F4E">
              <w:rPr>
                <w:sz w:val="22"/>
                <w:szCs w:val="22"/>
              </w:rPr>
              <w:t xml:space="preserve">superficial </w:t>
            </w:r>
            <w:r w:rsidRPr="00542978">
              <w:rPr>
                <w:sz w:val="22"/>
                <w:szCs w:val="22"/>
              </w:rPr>
              <w:t>wound cultures may not be accurate)</w:t>
            </w:r>
          </w:p>
          <w:p w14:paraId="6D037852" w14:textId="392BD4E1" w:rsidR="000072A0" w:rsidRPr="00542978" w:rsidRDefault="000072A0" w:rsidP="00A45736">
            <w:pPr>
              <w:pStyle w:val="CommentText"/>
              <w:rPr>
                <w:sz w:val="22"/>
                <w:szCs w:val="22"/>
              </w:rPr>
            </w:pPr>
          </w:p>
          <w:p w14:paraId="61929593" w14:textId="79106E06" w:rsidR="000072A0" w:rsidRPr="00542978" w:rsidRDefault="000072A0" w:rsidP="00A45736">
            <w:pPr>
              <w:pStyle w:val="CommentText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542978">
              <w:rPr>
                <w:b/>
                <w:bCs/>
                <w:i/>
                <w:iCs/>
                <w:color w:val="FF0000"/>
                <w:sz w:val="22"/>
                <w:szCs w:val="22"/>
              </w:rPr>
              <w:t>**Consider holding antibiotics to increase bone/tissue culture yield if patient clinically stable</w:t>
            </w:r>
            <w:r w:rsidR="00F60A64" w:rsidRPr="00542978">
              <w:rPr>
                <w:b/>
                <w:bCs/>
                <w:i/>
                <w:iCs/>
                <w:color w:val="FF0000"/>
                <w:sz w:val="22"/>
                <w:szCs w:val="22"/>
              </w:rPr>
              <w:t xml:space="preserve"> and infection is chronic (e.g. chronic diabetic OM)</w:t>
            </w:r>
            <w:r w:rsidRPr="00542978">
              <w:rPr>
                <w:b/>
                <w:bCs/>
                <w:i/>
                <w:iCs/>
                <w:color w:val="FF0000"/>
                <w:sz w:val="22"/>
                <w:szCs w:val="22"/>
              </w:rPr>
              <w:t>**</w:t>
            </w:r>
          </w:p>
          <w:p w14:paraId="1C9216C2" w14:textId="3092869E" w:rsidR="00A45736" w:rsidRPr="00542978" w:rsidRDefault="00A45736" w:rsidP="00A45736">
            <w:pPr>
              <w:pStyle w:val="CommentText"/>
              <w:rPr>
                <w:b/>
                <w:color w:val="44546A" w:themeColor="text2"/>
                <w:sz w:val="22"/>
                <w:szCs w:val="22"/>
              </w:rPr>
            </w:pPr>
          </w:p>
          <w:p w14:paraId="004319D1" w14:textId="77777777" w:rsidR="007E20A4" w:rsidRPr="00542978" w:rsidRDefault="007E20A4" w:rsidP="00A45736">
            <w:pPr>
              <w:pStyle w:val="CommentText"/>
              <w:rPr>
                <w:b/>
                <w:color w:val="44546A" w:themeColor="text2"/>
                <w:sz w:val="22"/>
                <w:szCs w:val="22"/>
              </w:rPr>
            </w:pPr>
          </w:p>
          <w:p w14:paraId="7C57E405" w14:textId="67F24E9D" w:rsidR="00E834B5" w:rsidRPr="00542978" w:rsidRDefault="00A45736" w:rsidP="000072A0">
            <w:pPr>
              <w:pStyle w:val="CommentText"/>
              <w:rPr>
                <w:sz w:val="22"/>
                <w:szCs w:val="22"/>
              </w:rPr>
            </w:pPr>
            <w:r w:rsidRPr="00542978">
              <w:rPr>
                <w:b/>
                <w:color w:val="44546A" w:themeColor="text2"/>
                <w:sz w:val="22"/>
                <w:szCs w:val="22"/>
              </w:rPr>
              <w:t xml:space="preserve">Mild to </w:t>
            </w:r>
            <w:r w:rsidR="007E20A4" w:rsidRPr="00542978">
              <w:rPr>
                <w:b/>
                <w:color w:val="44546A" w:themeColor="text2"/>
                <w:sz w:val="22"/>
                <w:szCs w:val="22"/>
              </w:rPr>
              <w:t>M</w:t>
            </w:r>
            <w:r w:rsidRPr="00542978">
              <w:rPr>
                <w:b/>
                <w:color w:val="44546A" w:themeColor="text2"/>
                <w:sz w:val="22"/>
                <w:szCs w:val="22"/>
              </w:rPr>
              <w:t>oderate</w:t>
            </w:r>
            <w:r w:rsidRPr="00542978">
              <w:rPr>
                <w:sz w:val="22"/>
                <w:szCs w:val="22"/>
              </w:rPr>
              <w:t>:</w:t>
            </w:r>
          </w:p>
          <w:p w14:paraId="57D21473" w14:textId="69DEA55A" w:rsidR="000072A0" w:rsidRPr="00542978" w:rsidRDefault="00A45736" w:rsidP="00E834B5">
            <w:pPr>
              <w:pStyle w:val="CommentText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542978">
              <w:rPr>
                <w:sz w:val="22"/>
                <w:szCs w:val="22"/>
              </w:rPr>
              <w:t xml:space="preserve">Ceftriaxone 2g </w:t>
            </w:r>
            <w:r w:rsidR="000072A0" w:rsidRPr="00542978">
              <w:rPr>
                <w:sz w:val="22"/>
                <w:szCs w:val="22"/>
              </w:rPr>
              <w:t>(+/- metronidazole 500mg</w:t>
            </w:r>
            <w:r w:rsidR="00E834B5" w:rsidRPr="00542978">
              <w:rPr>
                <w:sz w:val="22"/>
                <w:szCs w:val="22"/>
              </w:rPr>
              <w:t xml:space="preserve"> if necrotic, foul smelling</w:t>
            </w:r>
            <w:r w:rsidR="000072A0" w:rsidRPr="00542978">
              <w:rPr>
                <w:sz w:val="22"/>
                <w:szCs w:val="22"/>
              </w:rPr>
              <w:t xml:space="preserve">) </w:t>
            </w:r>
            <w:r w:rsidRPr="00542978">
              <w:rPr>
                <w:b/>
                <w:bCs/>
                <w:sz w:val="22"/>
                <w:szCs w:val="22"/>
              </w:rPr>
              <w:t>OR</w:t>
            </w:r>
            <w:r w:rsidRPr="00542978">
              <w:rPr>
                <w:sz w:val="22"/>
                <w:szCs w:val="22"/>
              </w:rPr>
              <w:t xml:space="preserve"> Ampicillin/sulbactam 3g</w:t>
            </w:r>
          </w:p>
          <w:p w14:paraId="599210C3" w14:textId="469EDEB1" w:rsidR="00A45736" w:rsidRPr="00542978" w:rsidRDefault="000072A0" w:rsidP="000072A0">
            <w:pPr>
              <w:pStyle w:val="CommentText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542978">
              <w:rPr>
                <w:sz w:val="22"/>
                <w:szCs w:val="22"/>
              </w:rPr>
              <w:t xml:space="preserve">+/- Vancomycin 15-20mg/kg (if prior MRSA or excess </w:t>
            </w:r>
            <w:proofErr w:type="spellStart"/>
            <w:r w:rsidRPr="00542978">
              <w:rPr>
                <w:sz w:val="22"/>
                <w:szCs w:val="22"/>
              </w:rPr>
              <w:t>abx</w:t>
            </w:r>
            <w:proofErr w:type="spellEnd"/>
            <w:r w:rsidRPr="00542978">
              <w:rPr>
                <w:sz w:val="22"/>
                <w:szCs w:val="22"/>
              </w:rPr>
              <w:t xml:space="preserve"> exposure)</w:t>
            </w:r>
          </w:p>
          <w:p w14:paraId="5399EEF7" w14:textId="77777777" w:rsidR="00A45736" w:rsidRPr="00542978" w:rsidRDefault="00A45736" w:rsidP="00A45736">
            <w:pPr>
              <w:pStyle w:val="CommentText"/>
              <w:rPr>
                <w:sz w:val="22"/>
                <w:szCs w:val="22"/>
              </w:rPr>
            </w:pPr>
          </w:p>
          <w:p w14:paraId="08E222CF" w14:textId="3FD09CD7" w:rsidR="00E834B5" w:rsidRPr="00542978" w:rsidRDefault="00A45736" w:rsidP="000072A0">
            <w:pPr>
              <w:spacing w:line="191" w:lineRule="atLeast"/>
              <w:ind w:right="446"/>
              <w:rPr>
                <w:sz w:val="22"/>
                <w:szCs w:val="22"/>
              </w:rPr>
            </w:pPr>
            <w:r w:rsidRPr="00542978">
              <w:rPr>
                <w:b/>
                <w:color w:val="44546A" w:themeColor="text2"/>
                <w:sz w:val="22"/>
                <w:szCs w:val="22"/>
              </w:rPr>
              <w:t xml:space="preserve">Sepsis OR Suspect </w:t>
            </w:r>
            <w:r w:rsidRPr="00542978">
              <w:rPr>
                <w:b/>
                <w:i/>
                <w:color w:val="44546A" w:themeColor="text2"/>
                <w:sz w:val="22"/>
                <w:szCs w:val="22"/>
              </w:rPr>
              <w:t>P. aeruginosa</w:t>
            </w:r>
            <w:r w:rsidRPr="00542978">
              <w:rPr>
                <w:sz w:val="22"/>
                <w:szCs w:val="22"/>
              </w:rPr>
              <w:t xml:space="preserve"> (i.e.</w:t>
            </w:r>
            <w:r w:rsidR="00DF0F4E">
              <w:rPr>
                <w:sz w:val="22"/>
                <w:szCs w:val="22"/>
              </w:rPr>
              <w:t>,</w:t>
            </w:r>
            <w:r w:rsidRPr="00542978">
              <w:rPr>
                <w:sz w:val="22"/>
                <w:szCs w:val="22"/>
              </w:rPr>
              <w:t xml:space="preserve"> foot puncture wound, water exposure, excess </w:t>
            </w:r>
            <w:proofErr w:type="spellStart"/>
            <w:r w:rsidRPr="00542978">
              <w:rPr>
                <w:sz w:val="22"/>
                <w:szCs w:val="22"/>
              </w:rPr>
              <w:t>abx</w:t>
            </w:r>
            <w:proofErr w:type="spellEnd"/>
            <w:r w:rsidRPr="00542978">
              <w:rPr>
                <w:sz w:val="22"/>
                <w:szCs w:val="22"/>
              </w:rPr>
              <w:t>, past Pseudomonas):</w:t>
            </w:r>
          </w:p>
          <w:p w14:paraId="4D3E3883" w14:textId="1F271883" w:rsidR="000072A0" w:rsidRPr="00542978" w:rsidRDefault="00A45736" w:rsidP="00E834B5">
            <w:pPr>
              <w:pStyle w:val="ListParagraph"/>
              <w:numPr>
                <w:ilvl w:val="0"/>
                <w:numId w:val="19"/>
              </w:numPr>
              <w:spacing w:line="191" w:lineRule="atLeast"/>
              <w:ind w:right="446"/>
              <w:rPr>
                <w:sz w:val="22"/>
                <w:szCs w:val="22"/>
              </w:rPr>
            </w:pPr>
            <w:r w:rsidRPr="00542978">
              <w:rPr>
                <w:color w:val="221E1F"/>
                <w:sz w:val="22"/>
                <w:szCs w:val="22"/>
              </w:rPr>
              <w:t>Piperacillin/tazobactam 4.5g IV</w:t>
            </w:r>
            <w:r w:rsidRPr="00542978">
              <w:rPr>
                <w:sz w:val="22"/>
                <w:szCs w:val="22"/>
              </w:rPr>
              <w:t xml:space="preserve"> </w:t>
            </w:r>
            <w:r w:rsidRPr="00542978">
              <w:rPr>
                <w:b/>
                <w:bCs/>
                <w:sz w:val="22"/>
                <w:szCs w:val="22"/>
              </w:rPr>
              <w:t>OR</w:t>
            </w:r>
            <w:r w:rsidRPr="00542978">
              <w:rPr>
                <w:sz w:val="22"/>
                <w:szCs w:val="22"/>
              </w:rPr>
              <w:t xml:space="preserve"> Cefepime </w:t>
            </w:r>
            <w:r w:rsidRPr="00542978">
              <w:rPr>
                <w:color w:val="221E1F"/>
                <w:sz w:val="22"/>
                <w:szCs w:val="22"/>
              </w:rPr>
              <w:t>1-2g IV</w:t>
            </w:r>
            <w:r w:rsidR="00E834B5" w:rsidRPr="00542978">
              <w:rPr>
                <w:color w:val="221E1F"/>
                <w:sz w:val="22"/>
                <w:szCs w:val="22"/>
              </w:rPr>
              <w:t xml:space="preserve"> </w:t>
            </w:r>
            <w:r w:rsidR="00E834B5" w:rsidRPr="00542978">
              <w:rPr>
                <w:sz w:val="22"/>
                <w:szCs w:val="22"/>
              </w:rPr>
              <w:t>(+/- metronidazole 500mg if necrotic, foul smelling)</w:t>
            </w:r>
          </w:p>
          <w:p w14:paraId="4C0E062C" w14:textId="77777777" w:rsidR="000072A0" w:rsidRPr="00542978" w:rsidRDefault="00A45736" w:rsidP="00E834B5">
            <w:pPr>
              <w:pStyle w:val="ListParagraph"/>
              <w:numPr>
                <w:ilvl w:val="0"/>
                <w:numId w:val="20"/>
              </w:numPr>
              <w:spacing w:line="191" w:lineRule="atLeast"/>
              <w:ind w:right="446"/>
              <w:rPr>
                <w:b/>
                <w:bCs/>
                <w:sz w:val="22"/>
                <w:szCs w:val="22"/>
              </w:rPr>
            </w:pPr>
            <w:r w:rsidRPr="00542978">
              <w:rPr>
                <w:color w:val="221E1F"/>
                <w:sz w:val="22"/>
                <w:szCs w:val="22"/>
              </w:rPr>
              <w:t xml:space="preserve">+/- </w:t>
            </w:r>
            <w:r w:rsidRPr="00542978">
              <w:rPr>
                <w:sz w:val="22"/>
                <w:szCs w:val="22"/>
              </w:rPr>
              <w:t>Vancomycin 15-20mg/kg IV (if high MRSA risk)</w:t>
            </w:r>
          </w:p>
          <w:p w14:paraId="5BCDC48F" w14:textId="77777777" w:rsidR="00E834B5" w:rsidRPr="00542978" w:rsidRDefault="00E834B5" w:rsidP="00E834B5">
            <w:pPr>
              <w:spacing w:line="191" w:lineRule="atLeast"/>
              <w:ind w:right="446"/>
              <w:rPr>
                <w:b/>
                <w:bCs/>
                <w:sz w:val="22"/>
                <w:szCs w:val="22"/>
              </w:rPr>
            </w:pPr>
          </w:p>
          <w:p w14:paraId="7BB753A0" w14:textId="77777777" w:rsidR="00E834B5" w:rsidRPr="00542978" w:rsidRDefault="00E834B5" w:rsidP="00E834B5">
            <w:pPr>
              <w:pStyle w:val="Default"/>
              <w:rPr>
                <w:b/>
                <w:bCs/>
                <w:color w:val="003763"/>
                <w:sz w:val="22"/>
                <w:szCs w:val="22"/>
              </w:rPr>
            </w:pPr>
            <w:r w:rsidRPr="00542978">
              <w:rPr>
                <w:b/>
                <w:bCs/>
                <w:color w:val="003763"/>
                <w:sz w:val="22"/>
                <w:szCs w:val="22"/>
              </w:rPr>
              <w:t>Severe Penicillin allergy:</w:t>
            </w:r>
          </w:p>
          <w:p w14:paraId="1E9155F5" w14:textId="54632CB7" w:rsidR="00E834B5" w:rsidRPr="00542978" w:rsidRDefault="00E834B5" w:rsidP="00E834B5">
            <w:pPr>
              <w:pStyle w:val="Default"/>
              <w:numPr>
                <w:ilvl w:val="0"/>
                <w:numId w:val="20"/>
              </w:numPr>
              <w:rPr>
                <w:b/>
                <w:bCs/>
                <w:color w:val="003763"/>
                <w:sz w:val="22"/>
                <w:szCs w:val="22"/>
              </w:rPr>
            </w:pPr>
            <w:r w:rsidRPr="00542978">
              <w:rPr>
                <w:color w:val="221E1F"/>
                <w:sz w:val="22"/>
                <w:szCs w:val="22"/>
              </w:rPr>
              <w:t xml:space="preserve">Aztreonam 1-2g IV </w:t>
            </w:r>
            <w:r w:rsidRPr="00542978">
              <w:rPr>
                <w:b/>
                <w:bCs/>
                <w:color w:val="221E1F"/>
                <w:sz w:val="22"/>
                <w:szCs w:val="22"/>
              </w:rPr>
              <w:t>OR</w:t>
            </w:r>
            <w:r w:rsidRPr="00542978">
              <w:rPr>
                <w:color w:val="221E1F"/>
                <w:sz w:val="22"/>
                <w:szCs w:val="22"/>
              </w:rPr>
              <w:t xml:space="preserve"> ciprofloxacin 400mg IV </w:t>
            </w:r>
            <w:r w:rsidRPr="00542978">
              <w:rPr>
                <w:b/>
                <w:bCs/>
                <w:color w:val="221E1F"/>
                <w:sz w:val="22"/>
                <w:szCs w:val="22"/>
              </w:rPr>
              <w:t xml:space="preserve">OR </w:t>
            </w:r>
            <w:r w:rsidRPr="00542978">
              <w:rPr>
                <w:color w:val="221E1F"/>
                <w:sz w:val="22"/>
                <w:szCs w:val="22"/>
              </w:rPr>
              <w:t>levofloxacin 750mg IV</w:t>
            </w:r>
          </w:p>
          <w:p w14:paraId="42359B5D" w14:textId="77777777" w:rsidR="00E834B5" w:rsidRPr="00542978" w:rsidRDefault="00E834B5" w:rsidP="00E834B5">
            <w:pPr>
              <w:pStyle w:val="Default"/>
              <w:numPr>
                <w:ilvl w:val="0"/>
                <w:numId w:val="20"/>
              </w:numPr>
              <w:rPr>
                <w:color w:val="221E1F"/>
                <w:sz w:val="22"/>
                <w:szCs w:val="22"/>
              </w:rPr>
            </w:pPr>
            <w:r w:rsidRPr="00542978">
              <w:rPr>
                <w:color w:val="221E1F"/>
                <w:sz w:val="22"/>
                <w:szCs w:val="22"/>
              </w:rPr>
              <w:t>+/- Vancomycin 15-20mg/kg IV (GP coverage)</w:t>
            </w:r>
          </w:p>
          <w:p w14:paraId="1F54753D" w14:textId="1192A7A2" w:rsidR="00E834B5" w:rsidRPr="00542978" w:rsidRDefault="00E834B5" w:rsidP="00E834B5">
            <w:pPr>
              <w:pStyle w:val="Default"/>
              <w:numPr>
                <w:ilvl w:val="0"/>
                <w:numId w:val="20"/>
              </w:numPr>
              <w:rPr>
                <w:color w:val="221E1F"/>
                <w:sz w:val="22"/>
                <w:szCs w:val="22"/>
              </w:rPr>
            </w:pPr>
            <w:r w:rsidRPr="00542978">
              <w:rPr>
                <w:color w:val="221E1F"/>
                <w:sz w:val="22"/>
                <w:szCs w:val="22"/>
              </w:rPr>
              <w:t xml:space="preserve">+/- metronidazole 500mg IV </w:t>
            </w:r>
            <w:r w:rsidRPr="00542978">
              <w:rPr>
                <w:sz w:val="22"/>
                <w:szCs w:val="22"/>
              </w:rPr>
              <w:t>if necrotic, foul smelling</w:t>
            </w:r>
          </w:p>
        </w:tc>
      </w:tr>
    </w:tbl>
    <w:p w14:paraId="703D620B" w14:textId="77777777" w:rsidR="00886CDE" w:rsidRPr="00564A62" w:rsidRDefault="00886CDE" w:rsidP="00886CDE">
      <w:pPr>
        <w:pStyle w:val="Default"/>
        <w:rPr>
          <w:b/>
          <w:color w:val="941651"/>
          <w:sz w:val="28"/>
          <w:szCs w:val="28"/>
        </w:rPr>
      </w:pPr>
      <w:r w:rsidRPr="00564A62">
        <w:rPr>
          <w:b/>
          <w:color w:val="941651"/>
          <w:sz w:val="28"/>
          <w:szCs w:val="28"/>
        </w:rPr>
        <w:lastRenderedPageBreak/>
        <w:t>Urinary Tract Infection</w:t>
      </w:r>
    </w:p>
    <w:p w14:paraId="7DE743CB" w14:textId="77777777" w:rsidR="00886CDE" w:rsidRPr="00542978" w:rsidRDefault="00886CDE" w:rsidP="00886CDE">
      <w:pPr>
        <w:pStyle w:val="Default"/>
        <w:rPr>
          <w:sz w:val="22"/>
          <w:szCs w:val="32"/>
        </w:rPr>
      </w:pPr>
    </w:p>
    <w:p w14:paraId="2C20B011" w14:textId="77777777" w:rsidR="00886CDE" w:rsidRPr="00542978" w:rsidRDefault="00886CDE" w:rsidP="00886CDE">
      <w:pPr>
        <w:spacing w:after="120"/>
        <w:rPr>
          <w:color w:val="221E1F"/>
          <w:sz w:val="22"/>
          <w:szCs w:val="22"/>
        </w:rPr>
      </w:pPr>
      <w:r w:rsidRPr="00542978">
        <w:rPr>
          <w:color w:val="221E1F"/>
          <w:sz w:val="22"/>
          <w:szCs w:val="22"/>
        </w:rPr>
        <w:t xml:space="preserve">Change foley, obtain UA/UCx, U/S of kidneys if suspect </w:t>
      </w:r>
      <w:proofErr w:type="spellStart"/>
      <w:r w:rsidRPr="00542978">
        <w:rPr>
          <w:color w:val="221E1F"/>
          <w:sz w:val="22"/>
          <w:szCs w:val="22"/>
        </w:rPr>
        <w:t>pyelo</w:t>
      </w:r>
      <w:proofErr w:type="spellEnd"/>
      <w:r w:rsidRPr="00542978">
        <w:rPr>
          <w:color w:val="221E1F"/>
          <w:sz w:val="22"/>
          <w:szCs w:val="22"/>
        </w:rPr>
        <w:t xml:space="preserve"> or obstruction, </w:t>
      </w:r>
      <w:proofErr w:type="spellStart"/>
      <w:r w:rsidRPr="00542978">
        <w:rPr>
          <w:color w:val="221E1F"/>
          <w:sz w:val="22"/>
          <w:szCs w:val="22"/>
        </w:rPr>
        <w:t>BCx</w:t>
      </w:r>
      <w:proofErr w:type="spellEnd"/>
      <w:r w:rsidRPr="00542978">
        <w:rPr>
          <w:color w:val="221E1F"/>
          <w:sz w:val="22"/>
          <w:szCs w:val="22"/>
        </w:rPr>
        <w:t xml:space="preserve"> if febrile</w:t>
      </w:r>
    </w:p>
    <w:p w14:paraId="6C9DDBF8" w14:textId="61669754" w:rsidR="00080CC9" w:rsidRDefault="00886CDE" w:rsidP="00886CDE">
      <w:pPr>
        <w:pStyle w:val="Default"/>
        <w:spacing w:after="40"/>
        <w:rPr>
          <w:color w:val="221E1F"/>
          <w:sz w:val="22"/>
          <w:szCs w:val="22"/>
        </w:rPr>
      </w:pPr>
      <w:r w:rsidRPr="00542978">
        <w:rPr>
          <w:b/>
          <w:bCs/>
          <w:color w:val="003763"/>
          <w:sz w:val="22"/>
          <w:szCs w:val="22"/>
        </w:rPr>
        <w:t>Cystitis</w:t>
      </w:r>
      <w:r w:rsidRPr="00542978">
        <w:rPr>
          <w:color w:val="auto"/>
          <w:sz w:val="22"/>
          <w:szCs w:val="22"/>
        </w:rPr>
        <w:t xml:space="preserve">: Cephalexin 500mg PO, </w:t>
      </w:r>
      <w:r w:rsidRPr="00542978">
        <w:rPr>
          <w:b/>
          <w:color w:val="auto"/>
          <w:sz w:val="22"/>
          <w:szCs w:val="22"/>
        </w:rPr>
        <w:t>OR</w:t>
      </w:r>
      <w:r w:rsidRPr="00542978">
        <w:rPr>
          <w:color w:val="auto"/>
          <w:sz w:val="22"/>
          <w:szCs w:val="22"/>
        </w:rPr>
        <w:t xml:space="preserve"> TMP/SMX 1 DS tab PO, </w:t>
      </w:r>
      <w:r w:rsidRPr="00542978">
        <w:rPr>
          <w:b/>
          <w:color w:val="auto"/>
          <w:sz w:val="22"/>
          <w:szCs w:val="22"/>
        </w:rPr>
        <w:t>OR</w:t>
      </w:r>
      <w:r w:rsidRPr="00542978">
        <w:rPr>
          <w:bCs/>
          <w:color w:val="auto"/>
          <w:sz w:val="22"/>
          <w:szCs w:val="22"/>
        </w:rPr>
        <w:t xml:space="preserve"> </w:t>
      </w:r>
      <w:r w:rsidRPr="00542978">
        <w:rPr>
          <w:color w:val="auto"/>
          <w:sz w:val="22"/>
          <w:szCs w:val="22"/>
        </w:rPr>
        <w:t xml:space="preserve">Nitrofurantoin 100mg PO (for </w:t>
      </w:r>
      <w:proofErr w:type="spellStart"/>
      <w:r w:rsidRPr="00542978">
        <w:rPr>
          <w:color w:val="auto"/>
          <w:sz w:val="22"/>
          <w:szCs w:val="22"/>
        </w:rPr>
        <w:t>CrCl</w:t>
      </w:r>
      <w:proofErr w:type="spellEnd"/>
      <w:r w:rsidRPr="00542978">
        <w:rPr>
          <w:color w:val="auto"/>
          <w:sz w:val="22"/>
          <w:szCs w:val="22"/>
        </w:rPr>
        <w:t xml:space="preserve"> &gt;30ml/min), </w:t>
      </w:r>
      <w:r w:rsidR="00E834B5" w:rsidRPr="00542978">
        <w:rPr>
          <w:b/>
          <w:bCs/>
          <w:color w:val="auto"/>
          <w:sz w:val="22"/>
          <w:szCs w:val="22"/>
        </w:rPr>
        <w:t>OR</w:t>
      </w:r>
      <w:r w:rsidR="00E834B5" w:rsidRPr="00542978">
        <w:rPr>
          <w:color w:val="auto"/>
          <w:sz w:val="22"/>
          <w:szCs w:val="22"/>
        </w:rPr>
        <w:t xml:space="preserve"> </w:t>
      </w:r>
      <w:r w:rsidR="002869BC">
        <w:rPr>
          <w:color w:val="auto"/>
          <w:sz w:val="22"/>
          <w:szCs w:val="22"/>
        </w:rPr>
        <w:t>C</w:t>
      </w:r>
      <w:r w:rsidR="000D6BDE">
        <w:rPr>
          <w:color w:val="auto"/>
          <w:sz w:val="22"/>
          <w:szCs w:val="22"/>
        </w:rPr>
        <w:t>efdinir</w:t>
      </w:r>
      <w:r w:rsidR="00A45736" w:rsidRPr="00542978">
        <w:rPr>
          <w:color w:val="auto"/>
          <w:sz w:val="22"/>
          <w:szCs w:val="22"/>
        </w:rPr>
        <w:t xml:space="preserve"> </w:t>
      </w:r>
      <w:r w:rsidR="002869BC">
        <w:rPr>
          <w:color w:val="auto"/>
          <w:sz w:val="22"/>
          <w:szCs w:val="22"/>
        </w:rPr>
        <w:t>30</w:t>
      </w:r>
      <w:r w:rsidR="00A45736" w:rsidRPr="00542978">
        <w:rPr>
          <w:color w:val="auto"/>
          <w:sz w:val="22"/>
          <w:szCs w:val="22"/>
        </w:rPr>
        <w:t>0mg PO</w:t>
      </w:r>
      <w:r w:rsidRPr="00542978">
        <w:rPr>
          <w:color w:val="auto"/>
          <w:sz w:val="22"/>
          <w:szCs w:val="22"/>
        </w:rPr>
        <w:t xml:space="preserve">, </w:t>
      </w:r>
      <w:r w:rsidRPr="00542978">
        <w:rPr>
          <w:b/>
          <w:bCs/>
          <w:color w:val="auto"/>
          <w:sz w:val="22"/>
          <w:szCs w:val="22"/>
        </w:rPr>
        <w:t>OR</w:t>
      </w:r>
      <w:r w:rsidRPr="00542978">
        <w:rPr>
          <w:color w:val="221E1F"/>
          <w:sz w:val="22"/>
          <w:szCs w:val="22"/>
        </w:rPr>
        <w:t xml:space="preserve"> Ciprofloxacin </w:t>
      </w:r>
      <w:r w:rsidR="00A45736" w:rsidRPr="00542978">
        <w:rPr>
          <w:color w:val="221E1F"/>
          <w:sz w:val="22"/>
          <w:szCs w:val="22"/>
        </w:rPr>
        <w:t>5</w:t>
      </w:r>
      <w:r w:rsidR="00783783">
        <w:rPr>
          <w:color w:val="221E1F"/>
          <w:sz w:val="22"/>
          <w:szCs w:val="22"/>
        </w:rPr>
        <w:t>0</w:t>
      </w:r>
      <w:r w:rsidR="00A45736" w:rsidRPr="00542978">
        <w:rPr>
          <w:color w:val="221E1F"/>
          <w:sz w:val="22"/>
          <w:szCs w:val="22"/>
        </w:rPr>
        <w:t>0</w:t>
      </w:r>
      <w:r w:rsidRPr="00542978">
        <w:rPr>
          <w:color w:val="221E1F"/>
          <w:sz w:val="22"/>
          <w:szCs w:val="22"/>
        </w:rPr>
        <w:t>mg PO (severe PCN and sulfa allergy)</w:t>
      </w:r>
      <w:r w:rsidR="00711159">
        <w:rPr>
          <w:color w:val="221E1F"/>
          <w:sz w:val="22"/>
          <w:szCs w:val="22"/>
        </w:rPr>
        <w:t xml:space="preserve">. </w:t>
      </w:r>
    </w:p>
    <w:p w14:paraId="7D0F569C" w14:textId="384C9285" w:rsidR="00886CDE" w:rsidRPr="00542978" w:rsidRDefault="008E0C2C" w:rsidP="00F71E09">
      <w:pPr>
        <w:pStyle w:val="Default"/>
        <w:numPr>
          <w:ilvl w:val="0"/>
          <w:numId w:val="30"/>
        </w:numPr>
        <w:spacing w:after="40"/>
        <w:rPr>
          <w:color w:val="221E1F"/>
          <w:sz w:val="22"/>
          <w:szCs w:val="22"/>
        </w:rPr>
      </w:pPr>
      <w:r w:rsidRPr="008E0C2C">
        <w:rPr>
          <w:color w:val="221E1F"/>
          <w:sz w:val="22"/>
          <w:szCs w:val="22"/>
        </w:rPr>
        <w:t xml:space="preserve">For urine isolates, cefazolin results predict results for the oral agents cefaclor, cefdinir, cefpodoxime, </w:t>
      </w:r>
      <w:proofErr w:type="spellStart"/>
      <w:r w:rsidRPr="008E0C2C">
        <w:rPr>
          <w:color w:val="221E1F"/>
          <w:sz w:val="22"/>
          <w:szCs w:val="22"/>
        </w:rPr>
        <w:t>cefprozil</w:t>
      </w:r>
      <w:proofErr w:type="spellEnd"/>
      <w:r w:rsidRPr="008E0C2C">
        <w:rPr>
          <w:color w:val="221E1F"/>
          <w:sz w:val="22"/>
          <w:szCs w:val="22"/>
        </w:rPr>
        <w:t xml:space="preserve">, cefuroxime, and cephalexin when used for therapy of uncomplicated UTI due to </w:t>
      </w:r>
      <w:r w:rsidRPr="00F71E09">
        <w:rPr>
          <w:i/>
          <w:iCs/>
          <w:color w:val="221E1F"/>
          <w:sz w:val="22"/>
          <w:szCs w:val="22"/>
        </w:rPr>
        <w:t>E. coli, K. pneumoniae, P. mirabilis</w:t>
      </w:r>
    </w:p>
    <w:p w14:paraId="507AA817" w14:textId="77777777" w:rsidR="00886CDE" w:rsidRPr="00542978" w:rsidRDefault="00886CDE" w:rsidP="00886CDE">
      <w:pPr>
        <w:pStyle w:val="Default"/>
        <w:spacing w:after="40"/>
        <w:rPr>
          <w:b/>
          <w:bCs/>
          <w:color w:val="003763"/>
          <w:sz w:val="22"/>
          <w:szCs w:val="22"/>
        </w:rPr>
      </w:pPr>
    </w:p>
    <w:p w14:paraId="0C8F594B" w14:textId="1C5D9F2C" w:rsidR="00886CDE" w:rsidRPr="00542978" w:rsidRDefault="00886CDE" w:rsidP="00886CDE">
      <w:pPr>
        <w:pStyle w:val="Default"/>
        <w:spacing w:after="40"/>
        <w:rPr>
          <w:color w:val="221E1F"/>
          <w:sz w:val="22"/>
          <w:szCs w:val="22"/>
        </w:rPr>
      </w:pPr>
      <w:r w:rsidRPr="00542978">
        <w:rPr>
          <w:b/>
          <w:bCs/>
          <w:color w:val="003763"/>
          <w:sz w:val="22"/>
          <w:szCs w:val="22"/>
        </w:rPr>
        <w:t xml:space="preserve">Complicated UTI/pyelonephritis </w:t>
      </w:r>
      <w:r w:rsidRPr="00542978">
        <w:rPr>
          <w:bCs/>
          <w:color w:val="003763"/>
          <w:sz w:val="22"/>
          <w:szCs w:val="22"/>
        </w:rPr>
        <w:t>(without h/o MDRO)</w:t>
      </w:r>
      <w:r w:rsidRPr="00542978">
        <w:rPr>
          <w:color w:val="221E1F"/>
          <w:sz w:val="22"/>
          <w:szCs w:val="22"/>
        </w:rPr>
        <w:t xml:space="preserve">: Ceftriaxone 1g IV </w:t>
      </w:r>
    </w:p>
    <w:p w14:paraId="4EB02935" w14:textId="78B86C2A" w:rsidR="00A45736" w:rsidRPr="00542978" w:rsidRDefault="00A45736" w:rsidP="00A45736">
      <w:pPr>
        <w:pStyle w:val="Default"/>
        <w:numPr>
          <w:ilvl w:val="0"/>
          <w:numId w:val="15"/>
        </w:numPr>
        <w:rPr>
          <w:color w:val="221E1F"/>
          <w:sz w:val="22"/>
          <w:szCs w:val="22"/>
        </w:rPr>
      </w:pPr>
      <w:r w:rsidRPr="00542978">
        <w:rPr>
          <w:b/>
          <w:bCs/>
          <w:color w:val="003763"/>
          <w:sz w:val="22"/>
          <w:szCs w:val="22"/>
        </w:rPr>
        <w:t>Anaphylaxis to Penicillin:</w:t>
      </w:r>
      <w:r w:rsidRPr="00542978">
        <w:rPr>
          <w:color w:val="221E1F"/>
          <w:sz w:val="22"/>
          <w:szCs w:val="22"/>
        </w:rPr>
        <w:t xml:space="preserve"> Gentamicin 3mg/kg IV IBW, OR Aztreonam 1-2g IV, OR Ciprofloxacin 400mg IV or 500mg PO (if from home ONLY)</w:t>
      </w:r>
    </w:p>
    <w:p w14:paraId="72614B0A" w14:textId="77777777" w:rsidR="00886CDE" w:rsidRPr="00542978" w:rsidRDefault="00886CDE" w:rsidP="00886CDE">
      <w:pPr>
        <w:pStyle w:val="Default"/>
        <w:rPr>
          <w:color w:val="221E1F"/>
          <w:sz w:val="22"/>
          <w:szCs w:val="22"/>
        </w:rPr>
      </w:pPr>
    </w:p>
    <w:p w14:paraId="6355DE48" w14:textId="14C4D7CB" w:rsidR="00886CDE" w:rsidRDefault="00886CDE" w:rsidP="00A45736">
      <w:pPr>
        <w:pStyle w:val="Default"/>
        <w:rPr>
          <w:color w:val="221E1F"/>
          <w:sz w:val="22"/>
          <w:szCs w:val="22"/>
        </w:rPr>
      </w:pPr>
      <w:r w:rsidRPr="00542978">
        <w:rPr>
          <w:b/>
          <w:bCs/>
          <w:color w:val="003763"/>
          <w:sz w:val="22"/>
          <w:szCs w:val="22"/>
        </w:rPr>
        <w:t>Severe Illness OR h/o MDRO:</w:t>
      </w:r>
      <w:r w:rsidRPr="00542978">
        <w:rPr>
          <w:color w:val="221E1F"/>
          <w:sz w:val="22"/>
          <w:szCs w:val="22"/>
        </w:rPr>
        <w:t xml:space="preserve"> Cefepime 1-2g IV +/- Gentamicin 3mg/kg IV IBW x1</w:t>
      </w:r>
    </w:p>
    <w:p w14:paraId="5E974ADB" w14:textId="6D1F91AB" w:rsidR="00542978" w:rsidRDefault="00542978" w:rsidP="00A45736">
      <w:pPr>
        <w:pStyle w:val="Default"/>
        <w:rPr>
          <w:color w:val="221E1F"/>
          <w:sz w:val="22"/>
          <w:szCs w:val="22"/>
        </w:rPr>
      </w:pPr>
    </w:p>
    <w:p w14:paraId="5E2321AA" w14:textId="04CF56E5" w:rsidR="00542978" w:rsidRDefault="00542978" w:rsidP="00A45736">
      <w:pPr>
        <w:pStyle w:val="Default"/>
        <w:rPr>
          <w:color w:val="221E1F"/>
          <w:sz w:val="22"/>
          <w:szCs w:val="22"/>
        </w:rPr>
      </w:pPr>
    </w:p>
    <w:p w14:paraId="7305E2CA" w14:textId="43DA4429" w:rsidR="00542978" w:rsidRDefault="00542978" w:rsidP="00A45736">
      <w:pPr>
        <w:pStyle w:val="Default"/>
        <w:rPr>
          <w:color w:val="221E1F"/>
          <w:sz w:val="22"/>
          <w:szCs w:val="22"/>
        </w:rPr>
      </w:pPr>
    </w:p>
    <w:p w14:paraId="2775BE93" w14:textId="77777777" w:rsidR="00542978" w:rsidRDefault="00542978" w:rsidP="00A45736">
      <w:pPr>
        <w:pStyle w:val="Default"/>
        <w:rPr>
          <w:color w:val="221E1F"/>
          <w:sz w:val="22"/>
          <w:szCs w:val="22"/>
        </w:rPr>
      </w:pPr>
    </w:p>
    <w:tbl>
      <w:tblPr>
        <w:tblpPr w:leftFromText="180" w:rightFromText="180" w:vertAnchor="text" w:horzAnchor="margin" w:tblpXSpec="right" w:tblpY="22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752"/>
      </w:tblGrid>
      <w:tr w:rsidR="00542978" w:rsidRPr="00542978" w14:paraId="18ADDBAB" w14:textId="77777777" w:rsidTr="00F71E09">
        <w:trPr>
          <w:trHeight w:val="576"/>
        </w:trPr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D406C4" w14:textId="6F678203" w:rsidR="00542978" w:rsidRPr="00564A62" w:rsidRDefault="00B9531D" w:rsidP="00C22AF2">
            <w:pPr>
              <w:ind w:right="324"/>
              <w:jc w:val="center"/>
              <w:rPr>
                <w:b/>
                <w:color w:val="941651"/>
                <w:sz w:val="28"/>
                <w:szCs w:val="28"/>
              </w:rPr>
            </w:pPr>
            <w:r>
              <w:rPr>
                <w:b/>
                <w:color w:val="941651"/>
                <w:sz w:val="28"/>
                <w:szCs w:val="28"/>
              </w:rPr>
              <w:t xml:space="preserve">Suggested </w:t>
            </w:r>
            <w:r w:rsidR="00542978" w:rsidRPr="00564A62">
              <w:rPr>
                <w:b/>
                <w:color w:val="941651"/>
                <w:sz w:val="28"/>
                <w:szCs w:val="28"/>
              </w:rPr>
              <w:t>Antibiotic Durations</w:t>
            </w:r>
          </w:p>
          <w:p w14:paraId="2654A796" w14:textId="77777777" w:rsidR="00542978" w:rsidRPr="00542978" w:rsidRDefault="00542978" w:rsidP="00B9531D">
            <w:pPr>
              <w:ind w:right="324"/>
              <w:jc w:val="center"/>
              <w:rPr>
                <w:b/>
                <w:color w:val="B3005E"/>
                <w:sz w:val="28"/>
                <w:szCs w:val="28"/>
              </w:rPr>
            </w:pPr>
          </w:p>
        </w:tc>
      </w:tr>
      <w:tr w:rsidR="00542978" w:rsidRPr="00542978" w14:paraId="0E377FBF" w14:textId="77777777" w:rsidTr="00F71E09">
        <w:trPr>
          <w:trHeight w:val="33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2060"/>
            <w:vAlign w:val="center"/>
          </w:tcPr>
          <w:p w14:paraId="60D0EF1C" w14:textId="77777777" w:rsidR="00542978" w:rsidRPr="00A77DC9" w:rsidRDefault="00542978" w:rsidP="00C22AF2">
            <w:pPr>
              <w:jc w:val="center"/>
              <w:rPr>
                <w:b/>
                <w:sz w:val="22"/>
                <w:szCs w:val="22"/>
              </w:rPr>
            </w:pPr>
            <w:r w:rsidRPr="00A77DC9">
              <w:rPr>
                <w:b/>
                <w:sz w:val="22"/>
                <w:szCs w:val="22"/>
              </w:rPr>
              <w:t>Syndrome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4A71E3A8" w14:textId="179DFC85" w:rsidR="00542978" w:rsidRPr="00A77DC9" w:rsidRDefault="00DF0F4E" w:rsidP="00C22A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Median </w:t>
            </w:r>
            <w:r w:rsidR="00542978" w:rsidRPr="00A77DC9">
              <w:rPr>
                <w:b/>
                <w:sz w:val="22"/>
                <w:szCs w:val="22"/>
              </w:rPr>
              <w:t>Duration</w:t>
            </w:r>
          </w:p>
        </w:tc>
      </w:tr>
      <w:tr w:rsidR="00542978" w:rsidRPr="00542978" w14:paraId="7CD9BE06" w14:textId="77777777" w:rsidTr="00F71E09">
        <w:trPr>
          <w:trHeight w:val="413"/>
        </w:trPr>
        <w:tc>
          <w:tcPr>
            <w:tcW w:w="46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022C8274" w14:textId="77777777" w:rsidR="00542978" w:rsidRPr="00A77DC9" w:rsidRDefault="00542978" w:rsidP="00C22AF2">
            <w:pPr>
              <w:pStyle w:val="Default"/>
              <w:jc w:val="center"/>
              <w:rPr>
                <w:color w:val="221E1F"/>
                <w:sz w:val="22"/>
                <w:szCs w:val="22"/>
              </w:rPr>
            </w:pPr>
            <w:r w:rsidRPr="00A77DC9">
              <w:rPr>
                <w:color w:val="221E1F"/>
                <w:sz w:val="22"/>
                <w:szCs w:val="22"/>
              </w:rPr>
              <w:t>COPD exacerbation, meets criteria for antibiotics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00955B3C" w14:textId="77777777" w:rsidR="00542978" w:rsidRPr="00A77DC9" w:rsidRDefault="00542978" w:rsidP="00C22AF2">
            <w:pPr>
              <w:pStyle w:val="Default"/>
              <w:jc w:val="center"/>
              <w:rPr>
                <w:color w:val="221E1F"/>
                <w:sz w:val="22"/>
                <w:szCs w:val="22"/>
              </w:rPr>
            </w:pPr>
            <w:r w:rsidRPr="00A77DC9">
              <w:rPr>
                <w:color w:val="221E1F"/>
                <w:sz w:val="22"/>
                <w:szCs w:val="22"/>
              </w:rPr>
              <w:t>3-5 days</w:t>
            </w:r>
          </w:p>
        </w:tc>
      </w:tr>
      <w:tr w:rsidR="00542978" w:rsidRPr="00542978" w14:paraId="79398682" w14:textId="77777777" w:rsidTr="00F71E09">
        <w:trPr>
          <w:trHeight w:val="426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485BE9FA" w14:textId="77777777" w:rsidR="00542978" w:rsidRPr="00A77DC9" w:rsidRDefault="00542978" w:rsidP="00C22AF2">
            <w:pPr>
              <w:pStyle w:val="Default"/>
              <w:jc w:val="center"/>
              <w:rPr>
                <w:color w:val="221E1F"/>
                <w:sz w:val="22"/>
                <w:szCs w:val="22"/>
              </w:rPr>
            </w:pPr>
            <w:r w:rsidRPr="00A77DC9">
              <w:rPr>
                <w:color w:val="221E1F"/>
                <w:sz w:val="22"/>
                <w:szCs w:val="22"/>
              </w:rPr>
              <w:t>CAP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092C07F2" w14:textId="1970989B" w:rsidR="00542978" w:rsidRPr="00A77DC9" w:rsidRDefault="00542978" w:rsidP="00C22AF2">
            <w:pPr>
              <w:pStyle w:val="Default"/>
              <w:jc w:val="center"/>
              <w:rPr>
                <w:color w:val="221E1F"/>
                <w:sz w:val="22"/>
                <w:szCs w:val="22"/>
              </w:rPr>
            </w:pPr>
            <w:r w:rsidRPr="00A77DC9">
              <w:rPr>
                <w:color w:val="221E1F"/>
                <w:sz w:val="22"/>
                <w:szCs w:val="22"/>
              </w:rPr>
              <w:t>5</w:t>
            </w:r>
            <w:r w:rsidR="00DF0F4E">
              <w:rPr>
                <w:color w:val="221E1F"/>
                <w:sz w:val="22"/>
                <w:szCs w:val="22"/>
              </w:rPr>
              <w:t xml:space="preserve"> </w:t>
            </w:r>
            <w:r w:rsidRPr="00A77DC9">
              <w:rPr>
                <w:color w:val="221E1F"/>
                <w:sz w:val="22"/>
                <w:szCs w:val="22"/>
              </w:rPr>
              <w:t>days</w:t>
            </w:r>
          </w:p>
        </w:tc>
      </w:tr>
      <w:tr w:rsidR="00542978" w:rsidRPr="00542978" w14:paraId="6897CBB6" w14:textId="77777777" w:rsidTr="00F71E09">
        <w:trPr>
          <w:trHeight w:val="804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2EEA20E3" w14:textId="77777777" w:rsidR="00542978" w:rsidRPr="00A77DC9" w:rsidRDefault="00542978" w:rsidP="00C22AF2">
            <w:pPr>
              <w:pStyle w:val="Default"/>
              <w:jc w:val="center"/>
              <w:rPr>
                <w:rFonts w:eastAsia="Times New Roman"/>
                <w:color w:val="221E1F"/>
                <w:sz w:val="22"/>
                <w:szCs w:val="22"/>
              </w:rPr>
            </w:pPr>
            <w:r w:rsidRPr="00A77DC9">
              <w:rPr>
                <w:color w:val="221E1F"/>
                <w:sz w:val="22"/>
                <w:szCs w:val="22"/>
              </w:rPr>
              <w:t xml:space="preserve">Complicated CAP (empyema, </w:t>
            </w:r>
            <w:proofErr w:type="spellStart"/>
            <w:r w:rsidRPr="00A77DC9">
              <w:rPr>
                <w:color w:val="221E1F"/>
                <w:sz w:val="22"/>
                <w:szCs w:val="22"/>
              </w:rPr>
              <w:t>bacteremic</w:t>
            </w:r>
            <w:proofErr w:type="spellEnd"/>
            <w:r w:rsidRPr="00A77DC9">
              <w:rPr>
                <w:color w:val="221E1F"/>
                <w:sz w:val="22"/>
                <w:szCs w:val="22"/>
              </w:rPr>
              <w:t>, S. aureus PNA, abscess, Legionella)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66FC8173" w14:textId="77777777" w:rsidR="00542978" w:rsidRPr="00A77DC9" w:rsidRDefault="00542978" w:rsidP="00C22AF2">
            <w:pPr>
              <w:pStyle w:val="Default"/>
              <w:jc w:val="center"/>
              <w:rPr>
                <w:color w:val="221E1F"/>
                <w:sz w:val="22"/>
                <w:szCs w:val="22"/>
              </w:rPr>
            </w:pPr>
            <w:r w:rsidRPr="00A77DC9">
              <w:rPr>
                <w:color w:val="221E1F"/>
                <w:sz w:val="22"/>
                <w:szCs w:val="22"/>
              </w:rPr>
              <w:t>Duration variable up to several weeks</w:t>
            </w:r>
          </w:p>
          <w:p w14:paraId="7FFF0293" w14:textId="77777777" w:rsidR="00542978" w:rsidRPr="00A77DC9" w:rsidRDefault="00542978" w:rsidP="00C22AF2">
            <w:pPr>
              <w:pStyle w:val="Default"/>
              <w:jc w:val="center"/>
              <w:rPr>
                <w:color w:val="221E1F"/>
                <w:sz w:val="22"/>
                <w:szCs w:val="22"/>
              </w:rPr>
            </w:pPr>
            <w:r w:rsidRPr="00A77DC9">
              <w:rPr>
                <w:color w:val="221E1F"/>
                <w:sz w:val="22"/>
                <w:szCs w:val="22"/>
              </w:rPr>
              <w:t xml:space="preserve"> (ID consult recommended);</w:t>
            </w:r>
          </w:p>
          <w:p w14:paraId="7512AD85" w14:textId="77777777" w:rsidR="00542978" w:rsidRPr="00A77DC9" w:rsidRDefault="00542978" w:rsidP="00C22AF2">
            <w:pPr>
              <w:pStyle w:val="Default"/>
              <w:jc w:val="center"/>
              <w:rPr>
                <w:color w:val="221E1F"/>
                <w:sz w:val="22"/>
                <w:szCs w:val="22"/>
              </w:rPr>
            </w:pPr>
            <w:r w:rsidRPr="00A77DC9">
              <w:rPr>
                <w:color w:val="221E1F"/>
                <w:sz w:val="22"/>
                <w:szCs w:val="22"/>
              </w:rPr>
              <w:t xml:space="preserve"> 7-21 days for Legionella based on severity</w:t>
            </w:r>
          </w:p>
        </w:tc>
      </w:tr>
      <w:tr w:rsidR="00542978" w:rsidRPr="00542978" w14:paraId="37202226" w14:textId="77777777" w:rsidTr="00F71E09">
        <w:trPr>
          <w:trHeight w:val="876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226F03D3" w14:textId="58B1B9D0" w:rsidR="00542978" w:rsidRPr="00A77DC9" w:rsidRDefault="00542978" w:rsidP="00C22AF2">
            <w:pPr>
              <w:pStyle w:val="Default"/>
              <w:jc w:val="center"/>
              <w:rPr>
                <w:rFonts w:eastAsia="Times New Roman"/>
                <w:color w:val="221E1F"/>
                <w:sz w:val="22"/>
                <w:szCs w:val="22"/>
              </w:rPr>
            </w:pPr>
            <w:r w:rsidRPr="00A77DC9">
              <w:rPr>
                <w:color w:val="221E1F"/>
                <w:sz w:val="22"/>
                <w:szCs w:val="22"/>
              </w:rPr>
              <w:t xml:space="preserve">HAP/VAP (empiric treatment OR isolation of specific pathogen such as MRSA, Pseudomonas, MDRO, etc.) 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17F26F0D" w14:textId="69B9D01B" w:rsidR="00542978" w:rsidRPr="00A77DC9" w:rsidRDefault="00542978" w:rsidP="00C22AF2">
            <w:pPr>
              <w:pStyle w:val="Default"/>
              <w:jc w:val="center"/>
              <w:rPr>
                <w:color w:val="221E1F"/>
                <w:sz w:val="22"/>
                <w:szCs w:val="22"/>
              </w:rPr>
            </w:pPr>
            <w:r w:rsidRPr="00A77DC9">
              <w:rPr>
                <w:color w:val="221E1F"/>
                <w:sz w:val="22"/>
                <w:szCs w:val="22"/>
              </w:rPr>
              <w:t xml:space="preserve">7 days </w:t>
            </w:r>
          </w:p>
          <w:p w14:paraId="4A9AFE71" w14:textId="187196C5" w:rsidR="00542978" w:rsidRPr="00A77DC9" w:rsidRDefault="00542978" w:rsidP="00C22AF2">
            <w:pPr>
              <w:pStyle w:val="Default"/>
              <w:jc w:val="center"/>
              <w:rPr>
                <w:rFonts w:eastAsia="Times New Roman"/>
                <w:color w:val="221E1F"/>
                <w:sz w:val="22"/>
                <w:szCs w:val="22"/>
              </w:rPr>
            </w:pPr>
          </w:p>
        </w:tc>
      </w:tr>
      <w:tr w:rsidR="00542978" w:rsidRPr="00542978" w14:paraId="3AF82A2A" w14:textId="77777777" w:rsidTr="00F71E09">
        <w:trPr>
          <w:trHeight w:val="576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66CAD143" w14:textId="37C860EF" w:rsidR="00542978" w:rsidRPr="00A77DC9" w:rsidRDefault="00542978" w:rsidP="00C22AF2">
            <w:pPr>
              <w:pStyle w:val="Default"/>
              <w:jc w:val="center"/>
              <w:rPr>
                <w:rFonts w:eastAsia="Times New Roman"/>
                <w:color w:val="221E1F"/>
                <w:sz w:val="22"/>
                <w:szCs w:val="22"/>
              </w:rPr>
            </w:pPr>
            <w:r w:rsidRPr="00A77DC9">
              <w:rPr>
                <w:color w:val="221E1F"/>
                <w:sz w:val="22"/>
                <w:szCs w:val="22"/>
              </w:rPr>
              <w:t xml:space="preserve">Bacterial </w:t>
            </w:r>
            <w:r w:rsidR="005D3F17">
              <w:rPr>
                <w:color w:val="221E1F"/>
                <w:sz w:val="22"/>
                <w:szCs w:val="22"/>
              </w:rPr>
              <w:t>m</w:t>
            </w:r>
            <w:r w:rsidRPr="00A77DC9">
              <w:rPr>
                <w:color w:val="221E1F"/>
                <w:sz w:val="22"/>
                <w:szCs w:val="22"/>
              </w:rPr>
              <w:t>eningitis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0DCADFCB" w14:textId="77777777" w:rsidR="00542978" w:rsidRPr="00A77DC9" w:rsidRDefault="00542978" w:rsidP="00C22AF2">
            <w:pPr>
              <w:pStyle w:val="Default"/>
              <w:jc w:val="center"/>
              <w:rPr>
                <w:rFonts w:eastAsia="Times New Roman"/>
                <w:color w:val="221E1F"/>
                <w:sz w:val="22"/>
                <w:szCs w:val="22"/>
              </w:rPr>
            </w:pPr>
            <w:r w:rsidRPr="00A77DC9">
              <w:rPr>
                <w:color w:val="221E1F"/>
                <w:sz w:val="22"/>
                <w:szCs w:val="22"/>
              </w:rPr>
              <w:t>7-21 days depending on organism isolated (ID consult recommended)</w:t>
            </w:r>
          </w:p>
        </w:tc>
      </w:tr>
      <w:tr w:rsidR="00542978" w:rsidRPr="00542978" w14:paraId="1656A436" w14:textId="77777777" w:rsidTr="00F71E09">
        <w:trPr>
          <w:trHeight w:val="470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5D7668AB" w14:textId="1D3B8E7D" w:rsidR="00542978" w:rsidRPr="00A77DC9" w:rsidRDefault="00542978" w:rsidP="00C22AF2">
            <w:pPr>
              <w:pStyle w:val="Default"/>
              <w:jc w:val="center"/>
              <w:rPr>
                <w:rFonts w:eastAsia="Times New Roman"/>
                <w:color w:val="221E1F"/>
                <w:sz w:val="22"/>
                <w:szCs w:val="22"/>
              </w:rPr>
            </w:pPr>
            <w:r w:rsidRPr="00A77DC9">
              <w:rPr>
                <w:color w:val="221E1F"/>
                <w:sz w:val="22"/>
                <w:szCs w:val="22"/>
              </w:rPr>
              <w:t xml:space="preserve">HSV </w:t>
            </w:r>
            <w:r w:rsidR="005D3F17">
              <w:rPr>
                <w:color w:val="221E1F"/>
                <w:sz w:val="22"/>
                <w:szCs w:val="22"/>
              </w:rPr>
              <w:t>e</w:t>
            </w:r>
            <w:r w:rsidRPr="00A77DC9">
              <w:rPr>
                <w:color w:val="221E1F"/>
                <w:sz w:val="22"/>
                <w:szCs w:val="22"/>
              </w:rPr>
              <w:t>ncephalitis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229A590A" w14:textId="77777777" w:rsidR="00542978" w:rsidRPr="00A77DC9" w:rsidRDefault="00542978" w:rsidP="00C22AF2">
            <w:pPr>
              <w:pStyle w:val="Default"/>
              <w:jc w:val="center"/>
              <w:rPr>
                <w:rFonts w:eastAsia="Times New Roman"/>
                <w:color w:val="221E1F"/>
                <w:sz w:val="22"/>
                <w:szCs w:val="22"/>
              </w:rPr>
            </w:pPr>
            <w:r w:rsidRPr="00A77DC9">
              <w:rPr>
                <w:color w:val="221E1F"/>
                <w:sz w:val="22"/>
                <w:szCs w:val="22"/>
              </w:rPr>
              <w:t>14-21 days (ID consult recommended)</w:t>
            </w:r>
          </w:p>
        </w:tc>
      </w:tr>
      <w:tr w:rsidR="00542978" w:rsidRPr="00542978" w14:paraId="631E9C4B" w14:textId="77777777" w:rsidTr="00F71E09">
        <w:trPr>
          <w:trHeight w:val="1236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14E65B59" w14:textId="77777777" w:rsidR="00542978" w:rsidRPr="00A77DC9" w:rsidRDefault="00542978" w:rsidP="00C22AF2">
            <w:pPr>
              <w:pStyle w:val="Default"/>
              <w:jc w:val="center"/>
              <w:rPr>
                <w:color w:val="221E1F"/>
                <w:sz w:val="22"/>
                <w:szCs w:val="22"/>
              </w:rPr>
            </w:pPr>
            <w:r w:rsidRPr="00A77DC9">
              <w:rPr>
                <w:color w:val="221E1F"/>
                <w:sz w:val="22"/>
                <w:szCs w:val="22"/>
              </w:rPr>
              <w:t>Catheter-related bloodstream infection (catheter removal recommended for source control)</w:t>
            </w:r>
          </w:p>
          <w:p w14:paraId="644B33DB" w14:textId="77777777" w:rsidR="00542978" w:rsidRPr="00A77DC9" w:rsidRDefault="00542978" w:rsidP="00C22AF2">
            <w:pPr>
              <w:pStyle w:val="Default"/>
              <w:jc w:val="center"/>
              <w:rPr>
                <w:color w:val="221E1F"/>
                <w:sz w:val="22"/>
                <w:szCs w:val="22"/>
              </w:rPr>
            </w:pPr>
          </w:p>
          <w:p w14:paraId="3411402F" w14:textId="77777777" w:rsidR="00542978" w:rsidRPr="00A77DC9" w:rsidRDefault="00542978" w:rsidP="00C22AF2">
            <w:pPr>
              <w:pStyle w:val="Default"/>
              <w:jc w:val="center"/>
              <w:rPr>
                <w:rFonts w:eastAsia="Times New Roman"/>
                <w:color w:val="221E1F"/>
                <w:sz w:val="22"/>
                <w:szCs w:val="22"/>
              </w:rPr>
            </w:pPr>
            <w:r w:rsidRPr="00A77DC9">
              <w:rPr>
                <w:color w:val="221E1F"/>
                <w:sz w:val="22"/>
                <w:szCs w:val="22"/>
              </w:rPr>
              <w:t xml:space="preserve">For </w:t>
            </w:r>
            <w:r w:rsidRPr="00A77DC9">
              <w:rPr>
                <w:i/>
                <w:color w:val="221E1F"/>
                <w:sz w:val="22"/>
                <w:szCs w:val="22"/>
              </w:rPr>
              <w:t xml:space="preserve">Staph aureus, </w:t>
            </w:r>
            <w:r w:rsidRPr="00A77DC9">
              <w:rPr>
                <w:color w:val="221E1F"/>
                <w:sz w:val="22"/>
                <w:szCs w:val="22"/>
              </w:rPr>
              <w:t>Pseudomonas</w:t>
            </w:r>
            <w:r w:rsidRPr="00A77DC9">
              <w:rPr>
                <w:i/>
                <w:color w:val="221E1F"/>
                <w:sz w:val="22"/>
                <w:szCs w:val="22"/>
              </w:rPr>
              <w:t>,</w:t>
            </w:r>
            <w:r w:rsidRPr="00A77DC9">
              <w:rPr>
                <w:color w:val="221E1F"/>
                <w:sz w:val="22"/>
                <w:szCs w:val="22"/>
              </w:rPr>
              <w:t xml:space="preserve"> Yeast, and/or recurrent </w:t>
            </w:r>
            <w:proofErr w:type="spellStart"/>
            <w:r w:rsidRPr="00A77DC9">
              <w:rPr>
                <w:color w:val="221E1F"/>
                <w:sz w:val="22"/>
                <w:szCs w:val="22"/>
              </w:rPr>
              <w:t>bacteremias</w:t>
            </w:r>
            <w:proofErr w:type="spellEnd"/>
            <w:r w:rsidRPr="00A77DC9">
              <w:rPr>
                <w:color w:val="221E1F"/>
                <w:sz w:val="22"/>
                <w:szCs w:val="22"/>
              </w:rPr>
              <w:t xml:space="preserve"> – ID consult recommended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14D82CEF" w14:textId="77777777" w:rsidR="00542978" w:rsidRPr="00A77DC9" w:rsidRDefault="00542978" w:rsidP="00C22AF2">
            <w:pPr>
              <w:pStyle w:val="Default"/>
              <w:jc w:val="center"/>
              <w:rPr>
                <w:rFonts w:eastAsia="Times New Roman"/>
                <w:color w:val="221E1F"/>
                <w:sz w:val="22"/>
                <w:szCs w:val="22"/>
              </w:rPr>
            </w:pPr>
            <w:proofErr w:type="spellStart"/>
            <w:r w:rsidRPr="00A77DC9">
              <w:rPr>
                <w:b/>
                <w:color w:val="221E1F"/>
                <w:sz w:val="22"/>
                <w:szCs w:val="22"/>
              </w:rPr>
              <w:t>CoNS</w:t>
            </w:r>
            <w:proofErr w:type="spellEnd"/>
            <w:r w:rsidRPr="00A77DC9">
              <w:rPr>
                <w:color w:val="221E1F"/>
                <w:sz w:val="22"/>
                <w:szCs w:val="22"/>
              </w:rPr>
              <w:t>: 5-7 days if transient; longer if persistent</w:t>
            </w:r>
          </w:p>
          <w:p w14:paraId="444088D8" w14:textId="77777777" w:rsidR="00542978" w:rsidRPr="00A77DC9" w:rsidRDefault="00542978" w:rsidP="00C22AF2">
            <w:pPr>
              <w:pStyle w:val="Default"/>
              <w:jc w:val="center"/>
              <w:rPr>
                <w:color w:val="221E1F"/>
                <w:sz w:val="22"/>
                <w:szCs w:val="22"/>
              </w:rPr>
            </w:pPr>
            <w:r w:rsidRPr="00A77DC9">
              <w:rPr>
                <w:b/>
                <w:i/>
                <w:color w:val="221E1F"/>
                <w:sz w:val="22"/>
                <w:szCs w:val="22"/>
              </w:rPr>
              <w:t>S. aureus</w:t>
            </w:r>
            <w:r w:rsidRPr="00A77DC9">
              <w:rPr>
                <w:color w:val="221E1F"/>
                <w:sz w:val="22"/>
                <w:szCs w:val="22"/>
              </w:rPr>
              <w:t>: up to 4-6 weeks</w:t>
            </w:r>
          </w:p>
          <w:p w14:paraId="7ACE8CE6" w14:textId="77777777" w:rsidR="00542978" w:rsidRPr="00A77DC9" w:rsidRDefault="00542978" w:rsidP="00C22AF2">
            <w:pPr>
              <w:pStyle w:val="Default"/>
              <w:jc w:val="center"/>
              <w:rPr>
                <w:color w:val="221E1F"/>
                <w:sz w:val="22"/>
                <w:szCs w:val="22"/>
              </w:rPr>
            </w:pPr>
            <w:r w:rsidRPr="00A77DC9">
              <w:rPr>
                <w:b/>
                <w:color w:val="221E1F"/>
                <w:sz w:val="22"/>
                <w:szCs w:val="22"/>
              </w:rPr>
              <w:t>GNB</w:t>
            </w:r>
            <w:r w:rsidRPr="00A77DC9">
              <w:rPr>
                <w:color w:val="221E1F"/>
                <w:sz w:val="22"/>
                <w:szCs w:val="22"/>
              </w:rPr>
              <w:t xml:space="preserve"> (not Pseudomonas): 7-14 days if neg </w:t>
            </w:r>
            <w:proofErr w:type="spellStart"/>
            <w:r w:rsidRPr="00A77DC9">
              <w:rPr>
                <w:color w:val="221E1F"/>
                <w:sz w:val="22"/>
                <w:szCs w:val="22"/>
              </w:rPr>
              <w:t>BCx</w:t>
            </w:r>
            <w:proofErr w:type="spellEnd"/>
            <w:r w:rsidRPr="00A77DC9">
              <w:rPr>
                <w:color w:val="221E1F"/>
                <w:sz w:val="22"/>
                <w:szCs w:val="22"/>
              </w:rPr>
              <w:t xml:space="preserve"> and source controlled</w:t>
            </w:r>
          </w:p>
          <w:p w14:paraId="610049DD" w14:textId="77777777" w:rsidR="00542978" w:rsidRPr="00A77DC9" w:rsidRDefault="00542978" w:rsidP="00C22AF2">
            <w:pPr>
              <w:pStyle w:val="Default"/>
              <w:jc w:val="center"/>
              <w:rPr>
                <w:rFonts w:eastAsia="Times New Roman"/>
                <w:color w:val="221E1F"/>
                <w:sz w:val="22"/>
                <w:szCs w:val="22"/>
              </w:rPr>
            </w:pPr>
            <w:r w:rsidRPr="00A77DC9">
              <w:rPr>
                <w:b/>
                <w:i/>
                <w:color w:val="221E1F"/>
                <w:sz w:val="22"/>
                <w:szCs w:val="22"/>
              </w:rPr>
              <w:t>Candida</w:t>
            </w:r>
            <w:r w:rsidRPr="00A77DC9">
              <w:rPr>
                <w:b/>
                <w:color w:val="221E1F"/>
                <w:sz w:val="22"/>
                <w:szCs w:val="22"/>
              </w:rPr>
              <w:t xml:space="preserve"> </w:t>
            </w:r>
            <w:r w:rsidRPr="00A77DC9">
              <w:rPr>
                <w:b/>
                <w:i/>
                <w:color w:val="221E1F"/>
                <w:sz w:val="22"/>
                <w:szCs w:val="22"/>
              </w:rPr>
              <w:t>spp.</w:t>
            </w:r>
            <w:r w:rsidRPr="00A77DC9">
              <w:rPr>
                <w:b/>
                <w:color w:val="221E1F"/>
                <w:sz w:val="22"/>
                <w:szCs w:val="22"/>
              </w:rPr>
              <w:t>:</w:t>
            </w:r>
            <w:r w:rsidRPr="00A77DC9">
              <w:rPr>
                <w:color w:val="221E1F"/>
                <w:sz w:val="22"/>
                <w:szCs w:val="22"/>
              </w:rPr>
              <w:t xml:space="preserve"> at least 14 days from first neg </w:t>
            </w:r>
            <w:proofErr w:type="spellStart"/>
            <w:r w:rsidRPr="00A77DC9">
              <w:rPr>
                <w:color w:val="221E1F"/>
                <w:sz w:val="22"/>
                <w:szCs w:val="22"/>
              </w:rPr>
              <w:t>BCx</w:t>
            </w:r>
            <w:proofErr w:type="spellEnd"/>
            <w:r w:rsidRPr="00A77DC9">
              <w:rPr>
                <w:color w:val="221E1F"/>
                <w:sz w:val="22"/>
                <w:szCs w:val="22"/>
              </w:rPr>
              <w:t>; 6 weeks or more for endocarditis</w:t>
            </w:r>
          </w:p>
        </w:tc>
      </w:tr>
      <w:tr w:rsidR="00542978" w:rsidRPr="00542978" w14:paraId="14E90194" w14:textId="77777777" w:rsidTr="00F71E09">
        <w:trPr>
          <w:trHeight w:val="444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285ED080" w14:textId="77777777" w:rsidR="00542978" w:rsidRPr="00A77DC9" w:rsidRDefault="00542978" w:rsidP="00C22AF2">
            <w:pPr>
              <w:pStyle w:val="Default"/>
              <w:jc w:val="center"/>
              <w:rPr>
                <w:rFonts w:eastAsia="Times New Roman"/>
                <w:color w:val="221E1F"/>
                <w:sz w:val="22"/>
                <w:szCs w:val="22"/>
              </w:rPr>
            </w:pPr>
            <w:r w:rsidRPr="00A77DC9">
              <w:rPr>
                <w:color w:val="221E1F"/>
                <w:sz w:val="22"/>
                <w:szCs w:val="22"/>
              </w:rPr>
              <w:t>Influenza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58717D83" w14:textId="77777777" w:rsidR="00542978" w:rsidRPr="00A77DC9" w:rsidRDefault="00542978" w:rsidP="00C22AF2">
            <w:pPr>
              <w:pStyle w:val="Default"/>
              <w:jc w:val="center"/>
              <w:rPr>
                <w:color w:val="221E1F"/>
                <w:sz w:val="22"/>
                <w:szCs w:val="22"/>
              </w:rPr>
            </w:pPr>
            <w:r w:rsidRPr="00A77DC9">
              <w:rPr>
                <w:color w:val="221E1F"/>
                <w:sz w:val="22"/>
                <w:szCs w:val="22"/>
              </w:rPr>
              <w:t>Oseltamivir 5 days; up to 7-10 days only if critically ill</w:t>
            </w:r>
          </w:p>
        </w:tc>
      </w:tr>
      <w:tr w:rsidR="00542978" w:rsidRPr="00542978" w14:paraId="56AC2CB3" w14:textId="77777777" w:rsidTr="00F71E09">
        <w:trPr>
          <w:trHeight w:val="576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49EE4F53" w14:textId="23EA0F20" w:rsidR="00542978" w:rsidRPr="00A77DC9" w:rsidRDefault="00542978" w:rsidP="005D3F17">
            <w:pPr>
              <w:pStyle w:val="Default"/>
              <w:jc w:val="center"/>
              <w:rPr>
                <w:color w:val="221E1F"/>
                <w:sz w:val="22"/>
                <w:szCs w:val="22"/>
              </w:rPr>
            </w:pPr>
            <w:r w:rsidRPr="00A77DC9">
              <w:rPr>
                <w:color w:val="221E1F"/>
                <w:sz w:val="22"/>
                <w:szCs w:val="22"/>
              </w:rPr>
              <w:t>Uncomplicated UTI</w:t>
            </w:r>
            <w:r w:rsidR="005D3F17">
              <w:rPr>
                <w:color w:val="221E1F"/>
                <w:sz w:val="22"/>
                <w:szCs w:val="22"/>
              </w:rPr>
              <w:br/>
            </w:r>
          </w:p>
          <w:p w14:paraId="0D86510C" w14:textId="7D3E607C" w:rsidR="00542978" w:rsidRPr="00A77DC9" w:rsidRDefault="005D3F17" w:rsidP="00F71E09">
            <w:pPr>
              <w:pStyle w:val="Default"/>
              <w:rPr>
                <w:rFonts w:eastAsia="Times New Roman"/>
                <w:color w:val="221E1F"/>
                <w:sz w:val="22"/>
                <w:szCs w:val="22"/>
              </w:rPr>
            </w:pPr>
            <w:r>
              <w:rPr>
                <w:color w:val="221E1F"/>
                <w:sz w:val="22"/>
                <w:szCs w:val="22"/>
              </w:rPr>
              <w:lastRenderedPageBreak/>
              <w:t xml:space="preserve">                  </w:t>
            </w:r>
            <w:r w:rsidR="00542978" w:rsidRPr="00A77DC9">
              <w:rPr>
                <w:color w:val="221E1F"/>
                <w:sz w:val="22"/>
                <w:szCs w:val="22"/>
              </w:rPr>
              <w:t>Pyelonephritis/complex UTI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2A01D8E2" w14:textId="77777777" w:rsidR="005D3F17" w:rsidRDefault="005D3F17" w:rsidP="00C22AF2">
            <w:pPr>
              <w:pStyle w:val="Default"/>
              <w:jc w:val="center"/>
              <w:rPr>
                <w:color w:val="221E1F"/>
                <w:sz w:val="22"/>
                <w:szCs w:val="22"/>
              </w:rPr>
            </w:pPr>
          </w:p>
          <w:p w14:paraId="74DFE171" w14:textId="5968F167" w:rsidR="00542978" w:rsidRPr="00A77DC9" w:rsidRDefault="00542978" w:rsidP="00C22AF2">
            <w:pPr>
              <w:pStyle w:val="Default"/>
              <w:jc w:val="center"/>
              <w:rPr>
                <w:color w:val="221E1F"/>
                <w:sz w:val="22"/>
                <w:szCs w:val="22"/>
              </w:rPr>
            </w:pPr>
            <w:r w:rsidRPr="00A77DC9">
              <w:rPr>
                <w:color w:val="221E1F"/>
                <w:sz w:val="22"/>
                <w:szCs w:val="22"/>
              </w:rPr>
              <w:t>3</w:t>
            </w:r>
            <w:r w:rsidR="007D4929">
              <w:rPr>
                <w:color w:val="221E1F"/>
                <w:sz w:val="22"/>
                <w:szCs w:val="22"/>
              </w:rPr>
              <w:t>-5 days</w:t>
            </w:r>
          </w:p>
          <w:p w14:paraId="4BD8B312" w14:textId="77777777" w:rsidR="00542978" w:rsidRPr="00A77DC9" w:rsidRDefault="00542978" w:rsidP="00C22AF2">
            <w:pPr>
              <w:pStyle w:val="Default"/>
              <w:jc w:val="center"/>
              <w:rPr>
                <w:color w:val="221E1F"/>
                <w:sz w:val="22"/>
                <w:szCs w:val="22"/>
              </w:rPr>
            </w:pPr>
          </w:p>
          <w:p w14:paraId="535A9FAA" w14:textId="3D9AB03A" w:rsidR="00542978" w:rsidRPr="00A77DC9" w:rsidRDefault="00542978" w:rsidP="00C22AF2">
            <w:pPr>
              <w:pStyle w:val="Default"/>
              <w:jc w:val="center"/>
              <w:rPr>
                <w:color w:val="221E1F"/>
                <w:sz w:val="22"/>
                <w:szCs w:val="22"/>
              </w:rPr>
            </w:pPr>
            <w:r w:rsidRPr="00A77DC9">
              <w:rPr>
                <w:color w:val="221E1F"/>
                <w:sz w:val="22"/>
                <w:szCs w:val="22"/>
              </w:rPr>
              <w:t xml:space="preserve">7-10 days; ≥14 days if </w:t>
            </w:r>
            <w:r w:rsidR="007D4929">
              <w:rPr>
                <w:color w:val="221E1F"/>
                <w:sz w:val="22"/>
                <w:szCs w:val="22"/>
              </w:rPr>
              <w:t xml:space="preserve">renal </w:t>
            </w:r>
            <w:r w:rsidRPr="00A77DC9">
              <w:rPr>
                <w:color w:val="221E1F"/>
                <w:sz w:val="22"/>
                <w:szCs w:val="22"/>
              </w:rPr>
              <w:t>abscess (ID consult rec.)</w:t>
            </w:r>
          </w:p>
        </w:tc>
      </w:tr>
      <w:tr w:rsidR="00542978" w:rsidRPr="00542978" w14:paraId="123CA068" w14:textId="77777777" w:rsidTr="00F71E09">
        <w:trPr>
          <w:trHeight w:val="479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263BB71B" w14:textId="77777777" w:rsidR="00542978" w:rsidRPr="00A77DC9" w:rsidRDefault="00542978" w:rsidP="00C22AF2">
            <w:pPr>
              <w:pStyle w:val="Default"/>
              <w:jc w:val="center"/>
              <w:rPr>
                <w:rFonts w:eastAsia="Times New Roman"/>
                <w:color w:val="221E1F"/>
                <w:sz w:val="22"/>
                <w:szCs w:val="22"/>
              </w:rPr>
            </w:pPr>
            <w:r w:rsidRPr="00A77DC9">
              <w:rPr>
                <w:color w:val="221E1F"/>
                <w:sz w:val="22"/>
                <w:szCs w:val="22"/>
              </w:rPr>
              <w:lastRenderedPageBreak/>
              <w:t>Intra-abdominal source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5BEC45BF" w14:textId="77777777" w:rsidR="00542978" w:rsidRPr="00A77DC9" w:rsidRDefault="00542978" w:rsidP="00C22AF2">
            <w:pPr>
              <w:pStyle w:val="Default"/>
              <w:jc w:val="center"/>
              <w:rPr>
                <w:rFonts w:eastAsia="Times New Roman"/>
                <w:color w:val="221E1F"/>
                <w:sz w:val="22"/>
                <w:szCs w:val="22"/>
              </w:rPr>
            </w:pPr>
            <w:r w:rsidRPr="00A77DC9">
              <w:rPr>
                <w:color w:val="221E1F"/>
                <w:sz w:val="22"/>
                <w:szCs w:val="22"/>
              </w:rPr>
              <w:t>4-7 days</w:t>
            </w:r>
            <w:r w:rsidRPr="00A77DC9">
              <w:rPr>
                <w:b/>
                <w:color w:val="221E1F"/>
                <w:sz w:val="22"/>
                <w:szCs w:val="22"/>
              </w:rPr>
              <w:t xml:space="preserve"> if source controlled</w:t>
            </w:r>
          </w:p>
        </w:tc>
      </w:tr>
      <w:tr w:rsidR="00542978" w:rsidRPr="00542978" w14:paraId="1893E116" w14:textId="77777777" w:rsidTr="00F71E09">
        <w:trPr>
          <w:trHeight w:val="975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3AE27E76" w14:textId="2608C6B6" w:rsidR="00542978" w:rsidRPr="00A77DC9" w:rsidRDefault="00542978" w:rsidP="00C22AF2">
            <w:pPr>
              <w:pStyle w:val="Default"/>
              <w:jc w:val="center"/>
              <w:rPr>
                <w:color w:val="221E1F"/>
                <w:sz w:val="22"/>
                <w:szCs w:val="22"/>
              </w:rPr>
            </w:pPr>
            <w:r w:rsidRPr="00A77DC9">
              <w:rPr>
                <w:color w:val="221E1F"/>
                <w:sz w:val="22"/>
                <w:szCs w:val="22"/>
              </w:rPr>
              <w:t xml:space="preserve">Skin and </w:t>
            </w:r>
            <w:r w:rsidR="005D3F17">
              <w:rPr>
                <w:color w:val="221E1F"/>
                <w:sz w:val="22"/>
                <w:szCs w:val="22"/>
              </w:rPr>
              <w:t>s</w:t>
            </w:r>
            <w:r w:rsidRPr="00A77DC9">
              <w:rPr>
                <w:color w:val="221E1F"/>
                <w:sz w:val="22"/>
                <w:szCs w:val="22"/>
              </w:rPr>
              <w:t xml:space="preserve">oft </w:t>
            </w:r>
            <w:r w:rsidR="005D3F17">
              <w:rPr>
                <w:color w:val="221E1F"/>
                <w:sz w:val="22"/>
                <w:szCs w:val="22"/>
              </w:rPr>
              <w:t>t</w:t>
            </w:r>
            <w:r w:rsidRPr="00A77DC9">
              <w:rPr>
                <w:color w:val="221E1F"/>
                <w:sz w:val="22"/>
                <w:szCs w:val="22"/>
              </w:rPr>
              <w:t>issue</w:t>
            </w:r>
          </w:p>
          <w:p w14:paraId="1E1A560D" w14:textId="77777777" w:rsidR="00542978" w:rsidRPr="00A77DC9" w:rsidRDefault="00542978" w:rsidP="00C22AF2">
            <w:pPr>
              <w:pStyle w:val="Default"/>
              <w:jc w:val="center"/>
              <w:rPr>
                <w:rFonts w:eastAsia="Times New Roman"/>
                <w:color w:val="221E1F"/>
                <w:sz w:val="22"/>
                <w:szCs w:val="22"/>
              </w:rPr>
            </w:pPr>
            <w:r w:rsidRPr="00A77DC9">
              <w:rPr>
                <w:color w:val="221E1F"/>
                <w:sz w:val="22"/>
                <w:szCs w:val="22"/>
              </w:rPr>
              <w:t xml:space="preserve">(if discrete lesion drained, often no further </w:t>
            </w:r>
            <w:proofErr w:type="spellStart"/>
            <w:r w:rsidRPr="00A77DC9">
              <w:rPr>
                <w:color w:val="221E1F"/>
                <w:sz w:val="22"/>
                <w:szCs w:val="22"/>
              </w:rPr>
              <w:t>abx</w:t>
            </w:r>
            <w:proofErr w:type="spellEnd"/>
            <w:r w:rsidRPr="00A77DC9">
              <w:rPr>
                <w:color w:val="221E1F"/>
                <w:sz w:val="22"/>
                <w:szCs w:val="22"/>
              </w:rPr>
              <w:t xml:space="preserve"> needed)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7363FAC0" w14:textId="77777777" w:rsidR="00542978" w:rsidRPr="00A77DC9" w:rsidRDefault="00542978" w:rsidP="00C22AF2">
            <w:pPr>
              <w:pStyle w:val="Default"/>
              <w:jc w:val="center"/>
              <w:rPr>
                <w:color w:val="221E1F"/>
                <w:sz w:val="22"/>
                <w:szCs w:val="22"/>
              </w:rPr>
            </w:pPr>
            <w:r w:rsidRPr="00A77DC9">
              <w:rPr>
                <w:color w:val="221E1F"/>
                <w:sz w:val="22"/>
                <w:szCs w:val="22"/>
              </w:rPr>
              <w:t>Pathogen/case specific; 5 to ≥ 14 days</w:t>
            </w:r>
          </w:p>
          <w:p w14:paraId="5D978345" w14:textId="77777777" w:rsidR="00542978" w:rsidRPr="00A77DC9" w:rsidRDefault="00542978" w:rsidP="00C22AF2">
            <w:pPr>
              <w:pStyle w:val="Default"/>
              <w:jc w:val="center"/>
              <w:rPr>
                <w:rFonts w:eastAsia="Times New Roman"/>
                <w:color w:val="221E1F"/>
                <w:sz w:val="22"/>
                <w:szCs w:val="22"/>
              </w:rPr>
            </w:pPr>
            <w:r w:rsidRPr="00A77DC9">
              <w:rPr>
                <w:color w:val="221E1F"/>
                <w:sz w:val="22"/>
                <w:szCs w:val="22"/>
              </w:rPr>
              <w:t xml:space="preserve"> if systemic illness, deep infection, non-healing, unusual pathogen, compromised host – ID and Surgery input suggested</w:t>
            </w:r>
          </w:p>
        </w:tc>
      </w:tr>
      <w:tr w:rsidR="00542978" w:rsidRPr="00542978" w14:paraId="0A8666F6" w14:textId="77777777" w:rsidTr="00F71E09">
        <w:trPr>
          <w:trHeight w:val="975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7C2EB57F" w14:textId="77777777" w:rsidR="00542978" w:rsidRPr="00A77DC9" w:rsidRDefault="00542978" w:rsidP="00C22AF2">
            <w:pPr>
              <w:pStyle w:val="Default"/>
              <w:jc w:val="center"/>
              <w:rPr>
                <w:rFonts w:eastAsia="Times New Roman"/>
                <w:color w:val="221E1F"/>
                <w:sz w:val="22"/>
                <w:szCs w:val="22"/>
              </w:rPr>
            </w:pPr>
            <w:r w:rsidRPr="00A77DC9">
              <w:rPr>
                <w:i/>
                <w:color w:val="221E1F"/>
                <w:sz w:val="22"/>
                <w:szCs w:val="22"/>
              </w:rPr>
              <w:t>C. difficile</w:t>
            </w:r>
            <w:r w:rsidRPr="00A77DC9">
              <w:rPr>
                <w:color w:val="221E1F"/>
                <w:sz w:val="22"/>
                <w:szCs w:val="22"/>
              </w:rPr>
              <w:t xml:space="preserve"> colitis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5B752B7E" w14:textId="77777777" w:rsidR="007D4929" w:rsidRDefault="007D4929" w:rsidP="00C22AF2">
            <w:pPr>
              <w:pStyle w:val="Default"/>
              <w:jc w:val="center"/>
              <w:rPr>
                <w:color w:val="221E1F"/>
                <w:sz w:val="22"/>
                <w:szCs w:val="22"/>
              </w:rPr>
            </w:pPr>
            <w:r>
              <w:rPr>
                <w:color w:val="221E1F"/>
                <w:sz w:val="22"/>
                <w:szCs w:val="22"/>
              </w:rPr>
              <w:t>10 days for first or second episode</w:t>
            </w:r>
          </w:p>
          <w:p w14:paraId="3D9EA756" w14:textId="6D0EC31B" w:rsidR="00542978" w:rsidRPr="00A77DC9" w:rsidRDefault="007D4929" w:rsidP="00C22AF2">
            <w:pPr>
              <w:pStyle w:val="Default"/>
              <w:jc w:val="center"/>
              <w:rPr>
                <w:rFonts w:eastAsia="Times New Roman"/>
                <w:color w:val="221E1F"/>
                <w:sz w:val="22"/>
                <w:szCs w:val="22"/>
              </w:rPr>
            </w:pPr>
            <w:r>
              <w:rPr>
                <w:color w:val="221E1F"/>
                <w:sz w:val="22"/>
                <w:szCs w:val="22"/>
              </w:rPr>
              <w:t>See Montefiore</w:t>
            </w:r>
            <w:r w:rsidR="00542978" w:rsidRPr="00A77DC9">
              <w:rPr>
                <w:color w:val="221E1F"/>
                <w:sz w:val="22"/>
                <w:szCs w:val="22"/>
              </w:rPr>
              <w:t xml:space="preserve"> </w:t>
            </w:r>
            <w:r w:rsidR="00542978" w:rsidRPr="00A77DC9">
              <w:rPr>
                <w:i/>
                <w:color w:val="221E1F"/>
                <w:sz w:val="22"/>
                <w:szCs w:val="22"/>
              </w:rPr>
              <w:t>C. diff</w:t>
            </w:r>
            <w:r w:rsidR="00542978" w:rsidRPr="00A77DC9">
              <w:rPr>
                <w:color w:val="221E1F"/>
                <w:sz w:val="22"/>
                <w:szCs w:val="22"/>
              </w:rPr>
              <w:t xml:space="preserve"> guideline for details</w:t>
            </w:r>
          </w:p>
        </w:tc>
      </w:tr>
      <w:tr w:rsidR="00542978" w:rsidRPr="00542978" w14:paraId="1FF3F8F9" w14:textId="77777777" w:rsidTr="00F71E09">
        <w:trPr>
          <w:trHeight w:val="614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6128A13D" w14:textId="77777777" w:rsidR="00542978" w:rsidRPr="00A77DC9" w:rsidRDefault="00542978" w:rsidP="00C22AF2">
            <w:pPr>
              <w:pStyle w:val="Default"/>
              <w:jc w:val="center"/>
              <w:rPr>
                <w:rFonts w:eastAsia="Times New Roman"/>
                <w:color w:val="221E1F"/>
                <w:sz w:val="22"/>
                <w:szCs w:val="22"/>
              </w:rPr>
            </w:pPr>
            <w:r w:rsidRPr="00A77DC9">
              <w:rPr>
                <w:rFonts w:eastAsia="Times New Roman"/>
                <w:color w:val="221E1F"/>
                <w:sz w:val="22"/>
                <w:szCs w:val="22"/>
              </w:rPr>
              <w:t>Osteomyelitis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6EBE9200" w14:textId="6B2029E4" w:rsidR="00542978" w:rsidRPr="00A77DC9" w:rsidRDefault="00542978" w:rsidP="00C22AF2">
            <w:pPr>
              <w:pStyle w:val="Default"/>
              <w:jc w:val="center"/>
              <w:rPr>
                <w:rFonts w:eastAsia="Times New Roman"/>
                <w:color w:val="221E1F"/>
                <w:sz w:val="22"/>
                <w:szCs w:val="22"/>
              </w:rPr>
            </w:pPr>
            <w:r w:rsidRPr="00A77DC9">
              <w:rPr>
                <w:rFonts w:eastAsia="Times New Roman"/>
                <w:color w:val="221E1F"/>
                <w:sz w:val="22"/>
                <w:szCs w:val="22"/>
              </w:rPr>
              <w:t>4-6 weeks</w:t>
            </w:r>
            <w:r w:rsidR="007D4929">
              <w:rPr>
                <w:rFonts w:eastAsia="Times New Roman"/>
                <w:color w:val="221E1F"/>
                <w:sz w:val="22"/>
                <w:szCs w:val="22"/>
              </w:rPr>
              <w:t xml:space="preserve"> depending on source control/hardware</w:t>
            </w:r>
            <w:r w:rsidRPr="00A77DC9">
              <w:rPr>
                <w:rFonts w:eastAsia="Times New Roman"/>
                <w:color w:val="221E1F"/>
                <w:sz w:val="22"/>
                <w:szCs w:val="22"/>
              </w:rPr>
              <w:t>; ID consult and OPAT referral recommended</w:t>
            </w:r>
          </w:p>
        </w:tc>
      </w:tr>
      <w:tr w:rsidR="00542978" w:rsidRPr="00542978" w14:paraId="35F6607C" w14:textId="77777777" w:rsidTr="00F71E09">
        <w:trPr>
          <w:trHeight w:val="614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6DA31C61" w14:textId="77777777" w:rsidR="00542978" w:rsidRPr="00A77DC9" w:rsidRDefault="00542978" w:rsidP="00C22AF2">
            <w:pPr>
              <w:pStyle w:val="Default"/>
              <w:jc w:val="center"/>
              <w:rPr>
                <w:color w:val="221E1F"/>
                <w:sz w:val="22"/>
                <w:szCs w:val="22"/>
              </w:rPr>
            </w:pPr>
            <w:r w:rsidRPr="00A77DC9">
              <w:rPr>
                <w:color w:val="221E1F"/>
                <w:sz w:val="22"/>
                <w:szCs w:val="22"/>
              </w:rPr>
              <w:t>Neutropenic fever</w:t>
            </w:r>
          </w:p>
          <w:p w14:paraId="2584B0B9" w14:textId="77777777" w:rsidR="00542978" w:rsidRPr="00A77DC9" w:rsidRDefault="00542978" w:rsidP="00C22AF2">
            <w:pPr>
              <w:pStyle w:val="Default"/>
              <w:jc w:val="center"/>
              <w:rPr>
                <w:rFonts w:eastAsia="Times New Roman"/>
                <w:color w:val="221E1F"/>
                <w:sz w:val="22"/>
                <w:szCs w:val="22"/>
              </w:rPr>
            </w:pPr>
            <w:r w:rsidRPr="00A77DC9">
              <w:rPr>
                <w:color w:val="221E1F"/>
                <w:sz w:val="22"/>
                <w:szCs w:val="22"/>
              </w:rPr>
              <w:t>(ID consult suggested)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6E7C69DE" w14:textId="77777777" w:rsidR="00542978" w:rsidRPr="00A77DC9" w:rsidRDefault="00542978" w:rsidP="00C22AF2">
            <w:pPr>
              <w:pStyle w:val="Default"/>
              <w:jc w:val="center"/>
              <w:rPr>
                <w:rFonts w:eastAsia="Times New Roman"/>
                <w:color w:val="221E1F"/>
                <w:sz w:val="22"/>
                <w:szCs w:val="22"/>
              </w:rPr>
            </w:pPr>
            <w:r w:rsidRPr="00A77DC9">
              <w:rPr>
                <w:color w:val="221E1F"/>
                <w:sz w:val="22"/>
                <w:szCs w:val="22"/>
              </w:rPr>
              <w:t>Hold Abx once afebrile ≥ 48h with negative cultures, resolving neutropenia; if documented source, treat accordingly for site and organism</w:t>
            </w:r>
          </w:p>
        </w:tc>
      </w:tr>
    </w:tbl>
    <w:p w14:paraId="33DC4E78" w14:textId="25BB17E1" w:rsidR="00B9531D" w:rsidRDefault="00B9531D" w:rsidP="00A45736">
      <w:pPr>
        <w:pStyle w:val="Default"/>
        <w:rPr>
          <w:color w:val="221E1F"/>
          <w:sz w:val="22"/>
          <w:szCs w:val="22"/>
        </w:rPr>
      </w:pPr>
    </w:p>
    <w:p w14:paraId="76D21534" w14:textId="206CA8FD" w:rsidR="00B9531D" w:rsidRPr="00B9531D" w:rsidRDefault="00B9531D" w:rsidP="00B9531D">
      <w:pPr>
        <w:rPr>
          <w:rFonts w:ascii="Times New Roman" w:eastAsia="Times New Roman" w:hAnsi="Times New Roman"/>
          <w:lang w:eastAsia="en-US"/>
        </w:rPr>
      </w:pPr>
      <w:r w:rsidRPr="00B9531D">
        <w:rPr>
          <w:rFonts w:ascii="Times New Roman" w:eastAsia="Times New Roman" w:hAnsi="Times New Roman"/>
          <w:lang w:eastAsia="en-US"/>
        </w:rPr>
        <w:lastRenderedPageBreak/>
        <w:fldChar w:fldCharType="begin"/>
      </w:r>
      <w:r w:rsidRPr="00B9531D">
        <w:rPr>
          <w:rFonts w:ascii="Times New Roman" w:eastAsia="Times New Roman" w:hAnsi="Times New Roman"/>
          <w:lang w:eastAsia="en-US"/>
        </w:rPr>
        <w:instrText xml:space="preserve"> INCLUDEPICTURE "https://static.wixstatic.com/media/8e982b_7e822bdc54444e42bf818ec9027c280e~mv2.jpg/v1/fill/w_1200,h_1200,al_c,q_85,usm_0.66_1.00_0.01,enc_auto/Shorter%20Is%20Bettter%20Master%20Table%204-22_Page_1.jpg" \* MERGEFORMATINET </w:instrText>
      </w:r>
      <w:r w:rsidRPr="00B9531D">
        <w:rPr>
          <w:rFonts w:ascii="Times New Roman" w:eastAsia="Times New Roman" w:hAnsi="Times New Roman"/>
          <w:lang w:eastAsia="en-US"/>
        </w:rPr>
        <w:fldChar w:fldCharType="separate"/>
      </w:r>
      <w:r w:rsidRPr="00B9531D">
        <w:rPr>
          <w:rFonts w:ascii="Times New Roman" w:eastAsia="Times New Roman" w:hAnsi="Times New Roman"/>
          <w:noProof/>
          <w:lang w:eastAsia="en-US"/>
        </w:rPr>
        <w:drawing>
          <wp:inline distT="0" distB="0" distL="0" distR="0" wp14:anchorId="6B60ACCD" wp14:editId="0795FF38">
            <wp:extent cx="5943600" cy="5943600"/>
            <wp:effectExtent l="0" t="0" r="0" b="0"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531D">
        <w:rPr>
          <w:rFonts w:ascii="Times New Roman" w:eastAsia="Times New Roman" w:hAnsi="Times New Roman"/>
          <w:lang w:eastAsia="en-US"/>
        </w:rPr>
        <w:fldChar w:fldCharType="end"/>
      </w:r>
    </w:p>
    <w:p w14:paraId="23B87856" w14:textId="77777777" w:rsidR="00B9531D" w:rsidRDefault="00B9531D" w:rsidP="00A45736">
      <w:pPr>
        <w:pStyle w:val="Default"/>
        <w:rPr>
          <w:color w:val="221E1F"/>
          <w:sz w:val="22"/>
          <w:szCs w:val="22"/>
        </w:rPr>
      </w:pPr>
    </w:p>
    <w:p w14:paraId="5F21C915" w14:textId="4AB1CE9C" w:rsidR="00212F7F" w:rsidRDefault="00B9531D" w:rsidP="00A45736">
      <w:pPr>
        <w:pStyle w:val="Default"/>
        <w:rPr>
          <w:color w:val="221E1F"/>
          <w:sz w:val="22"/>
          <w:szCs w:val="22"/>
        </w:rPr>
      </w:pPr>
      <w:r>
        <w:rPr>
          <w:color w:val="221E1F"/>
          <w:sz w:val="22"/>
          <w:szCs w:val="22"/>
        </w:rPr>
        <w:t>Source:</w:t>
      </w:r>
    </w:p>
    <w:p w14:paraId="22502412" w14:textId="77777777" w:rsidR="00B9531D" w:rsidRDefault="00B9531D" w:rsidP="00A45736">
      <w:pPr>
        <w:pStyle w:val="Default"/>
        <w:rPr>
          <w:color w:val="221E1F"/>
          <w:sz w:val="22"/>
          <w:szCs w:val="22"/>
        </w:rPr>
      </w:pPr>
    </w:p>
    <w:p w14:paraId="6C4C4364" w14:textId="1DA61EDB" w:rsidR="00212F7F" w:rsidRPr="00212F7F" w:rsidRDefault="0045617A" w:rsidP="00A45736">
      <w:pPr>
        <w:pStyle w:val="Default"/>
        <w:rPr>
          <w:color w:val="221E1F"/>
        </w:rPr>
      </w:pPr>
      <w:hyperlink r:id="rId10" w:history="1">
        <w:r w:rsidR="00212F7F" w:rsidRPr="00212F7F">
          <w:rPr>
            <w:rStyle w:val="Hyperlink"/>
          </w:rPr>
          <w:t>https://www.bradspellberg.com/shorter-is-better</w:t>
        </w:r>
      </w:hyperlink>
    </w:p>
    <w:p w14:paraId="453A977C" w14:textId="77777777" w:rsidR="00212F7F" w:rsidRPr="00542978" w:rsidRDefault="00212F7F" w:rsidP="00A45736">
      <w:pPr>
        <w:pStyle w:val="Default"/>
        <w:rPr>
          <w:color w:val="221E1F"/>
          <w:sz w:val="22"/>
          <w:szCs w:val="22"/>
        </w:rPr>
      </w:pPr>
    </w:p>
    <w:sectPr w:rsidR="00212F7F" w:rsidRPr="0054297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A9801" w14:textId="77777777" w:rsidR="009922A8" w:rsidRDefault="009922A8" w:rsidP="00F71146">
      <w:r>
        <w:separator/>
      </w:r>
    </w:p>
  </w:endnote>
  <w:endnote w:type="continuationSeparator" w:id="0">
    <w:p w14:paraId="7A073F5A" w14:textId="77777777" w:rsidR="009922A8" w:rsidRDefault="009922A8" w:rsidP="00F7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8559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60009A" w14:textId="236D703C" w:rsidR="00653775" w:rsidRDefault="006537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29F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FDA4B2E" w14:textId="77777777" w:rsidR="00653775" w:rsidRDefault="006537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E141A" w14:textId="77777777" w:rsidR="009922A8" w:rsidRDefault="009922A8" w:rsidP="00F71146">
      <w:r>
        <w:separator/>
      </w:r>
    </w:p>
  </w:footnote>
  <w:footnote w:type="continuationSeparator" w:id="0">
    <w:p w14:paraId="1BB5FF79" w14:textId="77777777" w:rsidR="009922A8" w:rsidRDefault="009922A8" w:rsidP="00F71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51E86" w14:textId="4AC7B35F" w:rsidR="00F71146" w:rsidRDefault="00F71146" w:rsidP="00F71146">
    <w:pPr>
      <w:pStyle w:val="Header"/>
      <w:jc w:val="right"/>
    </w:pPr>
    <w:r>
      <w:rPr>
        <w:noProof/>
        <w:lang w:eastAsia="en-US"/>
      </w:rPr>
      <w:drawing>
        <wp:inline distT="0" distB="0" distL="0" distR="0" wp14:anchorId="6A39140F" wp14:editId="538F25A2">
          <wp:extent cx="1293779" cy="217426"/>
          <wp:effectExtent l="0" t="0" r="1905" b="0"/>
          <wp:docPr id="1" name="Picture 1" descr="A picture containing drawing, pla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nt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2485" cy="279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63E7"/>
    <w:multiLevelType w:val="hybridMultilevel"/>
    <w:tmpl w:val="AD38AFB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D679D"/>
    <w:multiLevelType w:val="hybridMultilevel"/>
    <w:tmpl w:val="76A86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D520C"/>
    <w:multiLevelType w:val="hybridMultilevel"/>
    <w:tmpl w:val="50FE90C4"/>
    <w:lvl w:ilvl="0" w:tplc="A1D870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A3837"/>
    <w:multiLevelType w:val="hybridMultilevel"/>
    <w:tmpl w:val="96B2B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B3CC0"/>
    <w:multiLevelType w:val="hybridMultilevel"/>
    <w:tmpl w:val="699CF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434025"/>
    <w:multiLevelType w:val="hybridMultilevel"/>
    <w:tmpl w:val="F5880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4371D"/>
    <w:multiLevelType w:val="hybridMultilevel"/>
    <w:tmpl w:val="49FE0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C6977"/>
    <w:multiLevelType w:val="hybridMultilevel"/>
    <w:tmpl w:val="725CD45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46186"/>
    <w:multiLevelType w:val="hybridMultilevel"/>
    <w:tmpl w:val="41E6844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B90BA7"/>
    <w:multiLevelType w:val="hybridMultilevel"/>
    <w:tmpl w:val="66AC2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B10CE"/>
    <w:multiLevelType w:val="hybridMultilevel"/>
    <w:tmpl w:val="AF6AF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3460E"/>
    <w:multiLevelType w:val="hybridMultilevel"/>
    <w:tmpl w:val="27729102"/>
    <w:lvl w:ilvl="0" w:tplc="A1D870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706875"/>
    <w:multiLevelType w:val="hybridMultilevel"/>
    <w:tmpl w:val="3B605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D377B"/>
    <w:multiLevelType w:val="hybridMultilevel"/>
    <w:tmpl w:val="62B63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B01E6"/>
    <w:multiLevelType w:val="hybridMultilevel"/>
    <w:tmpl w:val="2414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870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77CD2"/>
    <w:multiLevelType w:val="hybridMultilevel"/>
    <w:tmpl w:val="C838AC1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170E8B"/>
    <w:multiLevelType w:val="hybridMultilevel"/>
    <w:tmpl w:val="31944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219F6"/>
    <w:multiLevelType w:val="hybridMultilevel"/>
    <w:tmpl w:val="3DD0D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061DD"/>
    <w:multiLevelType w:val="hybridMultilevel"/>
    <w:tmpl w:val="3E9C6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03A25"/>
    <w:multiLevelType w:val="hybridMultilevel"/>
    <w:tmpl w:val="C3C60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978F7"/>
    <w:multiLevelType w:val="hybridMultilevel"/>
    <w:tmpl w:val="EF2C1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D50C8"/>
    <w:multiLevelType w:val="hybridMultilevel"/>
    <w:tmpl w:val="1C7C49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0D1B32"/>
    <w:multiLevelType w:val="hybridMultilevel"/>
    <w:tmpl w:val="F1D6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C546B1"/>
    <w:multiLevelType w:val="hybridMultilevel"/>
    <w:tmpl w:val="CCBA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66A45"/>
    <w:multiLevelType w:val="hybridMultilevel"/>
    <w:tmpl w:val="861EB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01561"/>
    <w:multiLevelType w:val="hybridMultilevel"/>
    <w:tmpl w:val="E398C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17A67"/>
    <w:multiLevelType w:val="hybridMultilevel"/>
    <w:tmpl w:val="1018E4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45A0A"/>
    <w:multiLevelType w:val="hybridMultilevel"/>
    <w:tmpl w:val="2432DEA4"/>
    <w:lvl w:ilvl="0" w:tplc="A1D870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E5181"/>
    <w:multiLevelType w:val="hybridMultilevel"/>
    <w:tmpl w:val="64127DEE"/>
    <w:lvl w:ilvl="0" w:tplc="A1D8703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FF5966"/>
    <w:multiLevelType w:val="hybridMultilevel"/>
    <w:tmpl w:val="E6387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031984">
    <w:abstractNumId w:val="7"/>
  </w:num>
  <w:num w:numId="2" w16cid:durableId="654380943">
    <w:abstractNumId w:val="21"/>
  </w:num>
  <w:num w:numId="3" w16cid:durableId="773675133">
    <w:abstractNumId w:val="28"/>
  </w:num>
  <w:num w:numId="4" w16cid:durableId="1107314546">
    <w:abstractNumId w:val="8"/>
  </w:num>
  <w:num w:numId="5" w16cid:durableId="254755816">
    <w:abstractNumId w:val="15"/>
  </w:num>
  <w:num w:numId="6" w16cid:durableId="1044332112">
    <w:abstractNumId w:val="26"/>
  </w:num>
  <w:num w:numId="7" w16cid:durableId="2053915841">
    <w:abstractNumId w:val="0"/>
  </w:num>
  <w:num w:numId="8" w16cid:durableId="848449055">
    <w:abstractNumId w:val="29"/>
  </w:num>
  <w:num w:numId="9" w16cid:durableId="467209685">
    <w:abstractNumId w:val="14"/>
  </w:num>
  <w:num w:numId="10" w16cid:durableId="1915629149">
    <w:abstractNumId w:val="16"/>
  </w:num>
  <w:num w:numId="11" w16cid:durableId="1308585669">
    <w:abstractNumId w:val="19"/>
  </w:num>
  <w:num w:numId="12" w16cid:durableId="2016302715">
    <w:abstractNumId w:val="9"/>
  </w:num>
  <w:num w:numId="13" w16cid:durableId="183060963">
    <w:abstractNumId w:val="12"/>
  </w:num>
  <w:num w:numId="14" w16cid:durableId="428621266">
    <w:abstractNumId w:val="25"/>
  </w:num>
  <w:num w:numId="15" w16cid:durableId="402527785">
    <w:abstractNumId w:val="20"/>
  </w:num>
  <w:num w:numId="16" w16cid:durableId="398133622">
    <w:abstractNumId w:val="1"/>
  </w:num>
  <w:num w:numId="17" w16cid:durableId="1730499242">
    <w:abstractNumId w:val="6"/>
  </w:num>
  <w:num w:numId="18" w16cid:durableId="702243245">
    <w:abstractNumId w:val="13"/>
  </w:num>
  <w:num w:numId="19" w16cid:durableId="532574791">
    <w:abstractNumId w:val="23"/>
  </w:num>
  <w:num w:numId="20" w16cid:durableId="598371333">
    <w:abstractNumId w:val="24"/>
  </w:num>
  <w:num w:numId="21" w16cid:durableId="692222572">
    <w:abstractNumId w:val="17"/>
  </w:num>
  <w:num w:numId="22" w16cid:durableId="1957515736">
    <w:abstractNumId w:val="5"/>
  </w:num>
  <w:num w:numId="23" w16cid:durableId="1084839004">
    <w:abstractNumId w:val="3"/>
  </w:num>
  <w:num w:numId="24" w16cid:durableId="384911885">
    <w:abstractNumId w:val="10"/>
  </w:num>
  <w:num w:numId="25" w16cid:durableId="528883324">
    <w:abstractNumId w:val="4"/>
  </w:num>
  <w:num w:numId="26" w16cid:durableId="216472887">
    <w:abstractNumId w:val="11"/>
  </w:num>
  <w:num w:numId="27" w16cid:durableId="1114448510">
    <w:abstractNumId w:val="27"/>
  </w:num>
  <w:num w:numId="28" w16cid:durableId="667098894">
    <w:abstractNumId w:val="2"/>
  </w:num>
  <w:num w:numId="29" w16cid:durableId="1042747074">
    <w:abstractNumId w:val="22"/>
  </w:num>
  <w:num w:numId="30" w16cid:durableId="20493304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23"/>
    <w:rsid w:val="000072A0"/>
    <w:rsid w:val="00021041"/>
    <w:rsid w:val="00080CC9"/>
    <w:rsid w:val="000906A1"/>
    <w:rsid w:val="000A7A4B"/>
    <w:rsid w:val="000C593E"/>
    <w:rsid w:val="000D0C8D"/>
    <w:rsid w:val="000D6BDE"/>
    <w:rsid w:val="00176F13"/>
    <w:rsid w:val="001E15AC"/>
    <w:rsid w:val="001F0255"/>
    <w:rsid w:val="00202AD6"/>
    <w:rsid w:val="00205F06"/>
    <w:rsid w:val="00212F7F"/>
    <w:rsid w:val="00234AEF"/>
    <w:rsid w:val="00242D14"/>
    <w:rsid w:val="002869BC"/>
    <w:rsid w:val="00296F7F"/>
    <w:rsid w:val="002C6D68"/>
    <w:rsid w:val="002F2583"/>
    <w:rsid w:val="00306FE0"/>
    <w:rsid w:val="00347435"/>
    <w:rsid w:val="00357F54"/>
    <w:rsid w:val="003601F9"/>
    <w:rsid w:val="003A6510"/>
    <w:rsid w:val="003D0247"/>
    <w:rsid w:val="0045617A"/>
    <w:rsid w:val="005162D2"/>
    <w:rsid w:val="00521619"/>
    <w:rsid w:val="00523054"/>
    <w:rsid w:val="00540ED2"/>
    <w:rsid w:val="00542978"/>
    <w:rsid w:val="005437D3"/>
    <w:rsid w:val="00564A62"/>
    <w:rsid w:val="005D3F17"/>
    <w:rsid w:val="00653775"/>
    <w:rsid w:val="00657523"/>
    <w:rsid w:val="0067234A"/>
    <w:rsid w:val="006929F9"/>
    <w:rsid w:val="006A0FC9"/>
    <w:rsid w:val="006A62AA"/>
    <w:rsid w:val="006B0D4A"/>
    <w:rsid w:val="006C0013"/>
    <w:rsid w:val="00711159"/>
    <w:rsid w:val="00774FD8"/>
    <w:rsid w:val="00783783"/>
    <w:rsid w:val="00793973"/>
    <w:rsid w:val="007D3683"/>
    <w:rsid w:val="007D4929"/>
    <w:rsid w:val="007E20A4"/>
    <w:rsid w:val="00873305"/>
    <w:rsid w:val="00874C95"/>
    <w:rsid w:val="00875055"/>
    <w:rsid w:val="00886CDE"/>
    <w:rsid w:val="008E0C2C"/>
    <w:rsid w:val="00941C5B"/>
    <w:rsid w:val="00942AFA"/>
    <w:rsid w:val="00957710"/>
    <w:rsid w:val="00990BFB"/>
    <w:rsid w:val="009922A8"/>
    <w:rsid w:val="00A17C0A"/>
    <w:rsid w:val="00A210F2"/>
    <w:rsid w:val="00A310FA"/>
    <w:rsid w:val="00A4301E"/>
    <w:rsid w:val="00A45736"/>
    <w:rsid w:val="00A46D99"/>
    <w:rsid w:val="00A504B3"/>
    <w:rsid w:val="00A566B8"/>
    <w:rsid w:val="00A77DC9"/>
    <w:rsid w:val="00AE038B"/>
    <w:rsid w:val="00B02A7A"/>
    <w:rsid w:val="00B91AB8"/>
    <w:rsid w:val="00B9531D"/>
    <w:rsid w:val="00BD4C0A"/>
    <w:rsid w:val="00C101ED"/>
    <w:rsid w:val="00C268A9"/>
    <w:rsid w:val="00C63584"/>
    <w:rsid w:val="00C950FE"/>
    <w:rsid w:val="00D16CBB"/>
    <w:rsid w:val="00D22C98"/>
    <w:rsid w:val="00D2374E"/>
    <w:rsid w:val="00D621D7"/>
    <w:rsid w:val="00D62EA4"/>
    <w:rsid w:val="00D869CB"/>
    <w:rsid w:val="00D97C13"/>
    <w:rsid w:val="00DB638F"/>
    <w:rsid w:val="00DF0F4E"/>
    <w:rsid w:val="00E06B7B"/>
    <w:rsid w:val="00E153A8"/>
    <w:rsid w:val="00E619AA"/>
    <w:rsid w:val="00E834B5"/>
    <w:rsid w:val="00F501C9"/>
    <w:rsid w:val="00F60A64"/>
    <w:rsid w:val="00F611EE"/>
    <w:rsid w:val="00F71146"/>
    <w:rsid w:val="00F71E09"/>
    <w:rsid w:val="00F76695"/>
    <w:rsid w:val="00FF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8E2CF"/>
  <w15:docId w15:val="{D4C28033-9382-46B9-B0D7-D8A52714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CDE"/>
    <w:pPr>
      <w:spacing w:after="0" w:line="240" w:lineRule="auto"/>
    </w:pPr>
    <w:rPr>
      <w:rFonts w:ascii="Arial" w:eastAsia="MS Mincho" w:hAnsi="Arial" w:cs="Times New Roman"/>
      <w:sz w:val="24"/>
      <w:szCs w:val="24"/>
      <w:lang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86CDE"/>
    <w:pPr>
      <w:widowControl w:val="0"/>
      <w:autoSpaceDE w:val="0"/>
      <w:autoSpaceDN w:val="0"/>
      <w:adjustRightInd w:val="0"/>
      <w:ind w:left="1353" w:hanging="360"/>
      <w:outlineLvl w:val="2"/>
    </w:pPr>
    <w:rPr>
      <w:rFonts w:ascii="Times New Roman" w:hAnsi="Times New Roman"/>
      <w:kern w:val="24"/>
      <w:sz w:val="42"/>
      <w:szCs w:val="42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6CDE"/>
    <w:pPr>
      <w:widowControl w:val="0"/>
      <w:autoSpaceDE w:val="0"/>
      <w:autoSpaceDN w:val="0"/>
      <w:adjustRightInd w:val="0"/>
      <w:ind w:left="1800" w:hanging="360"/>
      <w:outlineLvl w:val="3"/>
    </w:pPr>
    <w:rPr>
      <w:rFonts w:ascii="Times New Roman" w:hAnsi="Times New Roman"/>
      <w:kern w:val="24"/>
      <w:sz w:val="38"/>
      <w:szCs w:val="3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886CDE"/>
    <w:pPr>
      <w:spacing w:after="0" w:line="240" w:lineRule="auto"/>
    </w:pPr>
  </w:style>
  <w:style w:type="paragraph" w:customStyle="1" w:styleId="Default">
    <w:name w:val="Default"/>
    <w:rsid w:val="00886CDE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886CDE"/>
    <w:pPr>
      <w:ind w:left="720"/>
      <w:contextualSpacing/>
    </w:pPr>
  </w:style>
  <w:style w:type="character" w:styleId="CommentReference">
    <w:name w:val="annotation reference"/>
    <w:basedOn w:val="DefaultParagraphFont"/>
    <w:rsid w:val="00886C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6C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6CDE"/>
    <w:rPr>
      <w:rFonts w:ascii="Arial" w:eastAsia="MS Mincho" w:hAnsi="Arial" w:cs="Times New Roman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C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DE"/>
    <w:rPr>
      <w:rFonts w:ascii="Segoe UI" w:eastAsia="MS Mincho" w:hAnsi="Segoe UI" w:cs="Segoe UI"/>
      <w:sz w:val="18"/>
      <w:szCs w:val="18"/>
      <w:lang w:eastAsia="ja-JP"/>
    </w:rPr>
  </w:style>
  <w:style w:type="character" w:styleId="Strong">
    <w:name w:val="Strong"/>
    <w:basedOn w:val="DefaultParagraphFont"/>
    <w:uiPriority w:val="22"/>
    <w:qFormat/>
    <w:rsid w:val="00886CD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9"/>
    <w:rsid w:val="00886CDE"/>
    <w:rPr>
      <w:rFonts w:ascii="Times New Roman" w:eastAsia="MS Mincho" w:hAnsi="Times New Roman" w:cs="Times New Roman"/>
      <w:kern w:val="24"/>
      <w:sz w:val="42"/>
      <w:szCs w:val="42"/>
    </w:rPr>
  </w:style>
  <w:style w:type="character" w:customStyle="1" w:styleId="Heading4Char">
    <w:name w:val="Heading 4 Char"/>
    <w:basedOn w:val="DefaultParagraphFont"/>
    <w:link w:val="Heading4"/>
    <w:uiPriority w:val="99"/>
    <w:rsid w:val="00886CDE"/>
    <w:rPr>
      <w:rFonts w:ascii="Times New Roman" w:eastAsia="MS Mincho" w:hAnsi="Times New Roman" w:cs="Times New Roman"/>
      <w:kern w:val="24"/>
      <w:sz w:val="38"/>
      <w:szCs w:val="38"/>
    </w:rPr>
  </w:style>
  <w:style w:type="paragraph" w:customStyle="1" w:styleId="Pa1">
    <w:name w:val="Pa1"/>
    <w:basedOn w:val="Default"/>
    <w:next w:val="Default"/>
    <w:rsid w:val="00886CDE"/>
    <w:pPr>
      <w:spacing w:line="361" w:lineRule="atLeast"/>
    </w:pPr>
    <w:rPr>
      <w:rFonts w:cs="Times New Roman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2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2A0"/>
    <w:rPr>
      <w:rFonts w:ascii="Arial" w:eastAsia="MS Mincho" w:hAnsi="Arial" w:cs="Times New Roman"/>
      <w:b/>
      <w:bCs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F711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146"/>
    <w:rPr>
      <w:rFonts w:ascii="Arial" w:eastAsia="MS Mincho" w:hAnsi="Arial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F711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146"/>
    <w:rPr>
      <w:rFonts w:ascii="Arial" w:eastAsia="MS Mincho" w:hAnsi="Arial" w:cs="Times New Roman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5230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1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2F7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62EA4"/>
    <w:pPr>
      <w:spacing w:after="0" w:line="240" w:lineRule="auto"/>
    </w:pPr>
    <w:rPr>
      <w:rFonts w:ascii="Arial" w:eastAsia="MS Mincho" w:hAnsi="Arial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vid19treatmentguidelines.nih.gov/therapeutic-managemen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insteinmed.edu/uploadedFiles/departments/medicine/Divisions/Infectious_Diseases/Updated%20CDI%20guidelines%202018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bradspellberg.com/shorter-is-bette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Montefiore</Company>
  <LinksUpToDate>false</LinksUpToDate>
  <CharactersWithSpaces>11727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Hongkai Bao</dc:creator>
  <cp:lastModifiedBy>Kelsie Cowman</cp:lastModifiedBy>
  <cp:revision>33</cp:revision>
  <dcterms:created xsi:type="dcterms:W3CDTF">2022-05-20T14:18:00Z</dcterms:created>
  <dcterms:modified xsi:type="dcterms:W3CDTF">2022-05-20T15:43:00Z</dcterms:modified>
</cp:coreProperties>
</file>