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FFFFFF" w:themeColor="background1"/>
          <w:spacing w:val="15"/>
          <w:kern w:val="28"/>
          <w:sz w:val="32"/>
          <w:szCs w:val="32"/>
        </w:rPr>
        <w:id w:val="100860856"/>
        <w:docPartObj>
          <w:docPartGallery w:val="Cover Pages"/>
          <w:docPartUnique/>
        </w:docPartObj>
      </w:sdtPr>
      <w:sdtEndPr>
        <w:rPr>
          <w:rFonts w:ascii="Times New Roman" w:eastAsiaTheme="minorEastAsia" w:hAnsi="Times New Roman" w:cs="Times New Roman"/>
          <w:b w:val="0"/>
          <w:bCs w:val="0"/>
          <w:color w:val="auto"/>
          <w:spacing w:val="0"/>
          <w:kern w:val="0"/>
          <w:sz w:val="22"/>
          <w:szCs w:val="22"/>
        </w:rPr>
      </w:sdtEndPr>
      <w:sdtContent>
        <w:p w14:paraId="0A3B6AB0" w14:textId="77777777" w:rsidR="00B8796B" w:rsidRDefault="00BC168E" w:rsidP="003C7F60">
          <w:pPr>
            <w:pStyle w:val="NoSpacing"/>
            <w:jc w:val="center"/>
            <w:rPr>
              <w:rFonts w:asciiTheme="majorHAnsi" w:eastAsiaTheme="majorEastAsia" w:hAnsiTheme="majorHAnsi" w:cstheme="majorBidi"/>
              <w:sz w:val="44"/>
              <w:szCs w:val="44"/>
            </w:rPr>
          </w:pPr>
          <w:r>
            <w:rPr>
              <w:noProof/>
              <w:lang w:bidi="ar-SA"/>
            </w:rPr>
            <w:drawing>
              <wp:inline distT="0" distB="0" distL="0" distR="0" wp14:anchorId="690187C9" wp14:editId="7AC30787">
                <wp:extent cx="2287905" cy="664845"/>
                <wp:effectExtent l="0" t="0" r="0" b="1905"/>
                <wp:docPr id="1" name="Picture 1" descr="../../../OGC%20SHARE/Corporate%20Documents/LOGOS/einstein-logo-rgb%20final.g"/>
                <wp:cNvGraphicFramePr/>
                <a:graphic xmlns:a="http://schemas.openxmlformats.org/drawingml/2006/main">
                  <a:graphicData uri="http://schemas.openxmlformats.org/drawingml/2006/picture">
                    <pic:pic xmlns:pic="http://schemas.openxmlformats.org/drawingml/2006/picture">
                      <pic:nvPicPr>
                        <pic:cNvPr id="1" name="Picture 1" descr="../../../OGC%20SHARE/Corporate%20Documents/LOGOS/einstein-logo-rgb%20final.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05" cy="664845"/>
                        </a:xfrm>
                        <a:prstGeom prst="rect">
                          <a:avLst/>
                        </a:prstGeom>
                        <a:noFill/>
                        <a:ln>
                          <a:noFill/>
                        </a:ln>
                      </pic:spPr>
                    </pic:pic>
                  </a:graphicData>
                </a:graphic>
              </wp:inline>
            </w:drawing>
          </w:r>
        </w:p>
        <w:p w14:paraId="24789F28" w14:textId="77777777" w:rsidR="00242D16" w:rsidRDefault="00242D16" w:rsidP="000046E7">
          <w:pPr>
            <w:pStyle w:val="NoSpacing"/>
            <w:rPr>
              <w:rFonts w:eastAsiaTheme="majorEastAsia"/>
            </w:rPr>
          </w:pPr>
        </w:p>
        <w:p w14:paraId="28265182" w14:textId="28E6914F" w:rsidR="001F1036" w:rsidRDefault="00E4390C" w:rsidP="001F1036">
          <w:pPr>
            <w:pStyle w:val="Title"/>
          </w:pPr>
          <w:r w:rsidRPr="00E4390C">
            <w:t>Independent Contractor Agreement</w:t>
          </w:r>
        </w:p>
        <w:sdt>
          <w:sdtPr>
            <w:rPr>
              <w:u w:val="single"/>
            </w:rPr>
            <w:id w:val="1048029433"/>
            <w:placeholder>
              <w:docPart w:val="DefaultPlaceholder_-1854013437"/>
            </w:placeholder>
            <w:temporary/>
            <w:date>
              <w:dateFormat w:val="M/d/yyyy"/>
              <w:lid w:val="en-US"/>
              <w:storeMappedDataAs w:val="dateTime"/>
              <w:calendar w:val="gregorian"/>
            </w:date>
          </w:sdtPr>
          <w:sdtEndPr/>
          <w:sdtContent>
            <w:p w14:paraId="55FE7F8F" w14:textId="62934B3E" w:rsidR="00E4390C" w:rsidRPr="00E4390C" w:rsidRDefault="00BB2B82" w:rsidP="00E4390C">
              <w:pPr>
                <w:spacing w:before="0" w:after="0" w:line="240" w:lineRule="auto"/>
                <w:rPr>
                  <w:u w:val="single"/>
                </w:rPr>
              </w:pPr>
              <w:r>
                <w:rPr>
                  <w:u w:val="single"/>
                </w:rPr>
                <w:t>[</w:t>
              </w:r>
              <w:r w:rsidR="00E4390C" w:rsidRPr="00BB2B82">
                <w:rPr>
                  <w:u w:val="single"/>
                </w:rPr>
                <w:t>Date</w:t>
              </w:r>
              <w:r>
                <w:rPr>
                  <w:u w:val="single"/>
                </w:rPr>
                <w:t>]</w:t>
              </w:r>
            </w:p>
          </w:sdtContent>
        </w:sdt>
        <w:p w14:paraId="3BC018CE" w14:textId="77777777" w:rsidR="00E4390C" w:rsidRDefault="00E4390C" w:rsidP="00E4390C">
          <w:pPr>
            <w:spacing w:before="0" w:after="0" w:line="240" w:lineRule="auto"/>
          </w:pPr>
        </w:p>
        <w:p w14:paraId="3616E08E" w14:textId="362745BE" w:rsidR="00E4390C" w:rsidRPr="00E4390C" w:rsidRDefault="00BB2B82" w:rsidP="00E4390C">
          <w:pPr>
            <w:spacing w:before="0" w:after="0" w:line="240" w:lineRule="auto"/>
          </w:pPr>
          <w:r>
            <w:t>[</w:t>
          </w:r>
          <w:r w:rsidR="00E4390C" w:rsidRPr="00BB2B82">
            <w:rPr>
              <w:u w:val="single"/>
            </w:rPr>
            <w:t>Contractor Name</w:t>
          </w:r>
          <w:r w:rsidR="00D22326">
            <w:rPr>
              <w:u w:val="single"/>
            </w:rPr>
            <w:t xml:space="preserve"> and Address</w:t>
          </w:r>
          <w:r>
            <w:rPr>
              <w:u w:val="single"/>
            </w:rPr>
            <w:t>]</w:t>
          </w:r>
        </w:p>
        <w:p w14:paraId="189BE8C6" w14:textId="77777777" w:rsidR="00E4390C" w:rsidRDefault="00E4390C" w:rsidP="00E4390C">
          <w:pPr>
            <w:spacing w:before="0" w:after="0" w:line="240" w:lineRule="auto"/>
          </w:pPr>
        </w:p>
        <w:p w14:paraId="7BC8A33C" w14:textId="0020CCA1" w:rsidR="002A5C34" w:rsidRPr="002A5C34" w:rsidRDefault="002A5C34" w:rsidP="002A5C34">
          <w:pPr>
            <w:spacing w:before="0" w:after="0" w:line="240" w:lineRule="auto"/>
          </w:pPr>
          <w:r w:rsidRPr="002A5C34">
            <w:t>Albert Einstein College of Medicine (</w:t>
          </w:r>
          <w:r>
            <w:t>“</w:t>
          </w:r>
          <w:r w:rsidRPr="002A5C34">
            <w:t>Einstein</w:t>
          </w:r>
          <w:r>
            <w:t>”</w:t>
          </w:r>
          <w:r w:rsidRPr="002A5C34">
            <w:t>) , a New York Not</w:t>
          </w:r>
          <w:r>
            <w:t>-</w:t>
          </w:r>
          <w:r w:rsidRPr="002A5C34">
            <w:t>for</w:t>
          </w:r>
          <w:r>
            <w:t>-</w:t>
          </w:r>
          <w:r w:rsidRPr="002A5C34">
            <w:t>Profit Corporation with an address of 1300 Morris Park Avenue, Bronx, NY 10461, agrees to engage</w:t>
          </w:r>
          <w:r w:rsidR="00105C81" w:rsidRPr="002A5C34">
            <w:t xml:space="preserve"> </w:t>
          </w:r>
          <w:r w:rsidR="00BB2B82">
            <w:t>[</w:t>
          </w:r>
          <w:r w:rsidR="00105C81" w:rsidRPr="00BB2B82">
            <w:rPr>
              <w:u w:val="single"/>
            </w:rPr>
            <w:t xml:space="preserve">insert </w:t>
          </w:r>
          <w:r w:rsidR="00BB2B82">
            <w:rPr>
              <w:u w:val="single"/>
            </w:rPr>
            <w:t>co</w:t>
          </w:r>
          <w:r w:rsidR="00105C81" w:rsidRPr="00BB2B82">
            <w:rPr>
              <w:u w:val="single"/>
            </w:rPr>
            <w:t>ntractor full legal name and address</w:t>
          </w:r>
          <w:r w:rsidR="00BB2B82">
            <w:rPr>
              <w:u w:val="single"/>
            </w:rPr>
            <w:t>]</w:t>
          </w:r>
          <w:r w:rsidR="00105C81">
            <w:t>,</w:t>
          </w:r>
          <w:r w:rsidRPr="002A5C34">
            <w:t xml:space="preserve"> (“</w:t>
          </w:r>
          <w:r w:rsidRPr="002A5C34">
            <w:rPr>
              <w:i/>
            </w:rPr>
            <w:t>Consultant</w:t>
          </w:r>
          <w:r w:rsidRPr="002A5C34">
            <w:t>”) to provide the services described below</w:t>
          </w:r>
          <w:r w:rsidR="00105C81">
            <w:t xml:space="preserve"> and if applicable,</w:t>
          </w:r>
          <w:r w:rsidRPr="002A5C34">
            <w:t xml:space="preserve"> in the attached statement of work (the “</w:t>
          </w:r>
          <w:r w:rsidRPr="002A5C34">
            <w:rPr>
              <w:i/>
            </w:rPr>
            <w:t>Services</w:t>
          </w:r>
          <w:r w:rsidRPr="002A5C34">
            <w:t>”), and Consultant agrees to provide the Services to the best of their abilities, in each case pursuant to the terms and subject to the conditions contained in this letter and the “Independent Contractor Terms and Conditions” attached hereto and made an integral part hereof</w:t>
          </w:r>
          <w:r w:rsidR="00D22326">
            <w:t xml:space="preserve"> (this letter, together with the Independent Contractor Terms and Conditions, the “Agreement”)</w:t>
          </w:r>
          <w:r w:rsidRPr="002A5C34">
            <w:t>.</w:t>
          </w:r>
        </w:p>
        <w:p w14:paraId="7EFC016F" w14:textId="77777777" w:rsidR="00E4390C" w:rsidRPr="00E4390C" w:rsidRDefault="00E4390C" w:rsidP="00E4390C">
          <w:pPr>
            <w:spacing w:before="0" w:after="0" w:line="240" w:lineRule="auto"/>
          </w:pPr>
        </w:p>
        <w:p w14:paraId="24D00D04" w14:textId="77777777" w:rsidR="00E4390C" w:rsidRPr="00E4390C" w:rsidRDefault="00E4390C" w:rsidP="00E4390C">
          <w:pPr>
            <w:spacing w:before="0" w:after="0" w:line="240" w:lineRule="auto"/>
            <w:rPr>
              <w:b/>
              <w:bCs/>
            </w:rPr>
          </w:pPr>
          <w:r w:rsidRPr="00E4390C">
            <w:rPr>
              <w:b/>
              <w:bCs/>
            </w:rPr>
            <w:t>Description of Agreement</w:t>
          </w:r>
        </w:p>
        <w:p w14:paraId="5C901882" w14:textId="0556F6F0" w:rsidR="00E4390C" w:rsidRPr="00E4390C" w:rsidRDefault="00E4390C" w:rsidP="00E4390C">
          <w:pPr>
            <w:spacing w:before="0" w:after="0" w:line="240" w:lineRule="auto"/>
          </w:pPr>
          <w:r w:rsidRPr="00E4390C">
            <w:t xml:space="preserve">During the term of this agreement, Consultant will serve as </w:t>
          </w:r>
          <w:sdt>
            <w:sdtPr>
              <w:id w:val="1324628031"/>
              <w:placeholder>
                <w:docPart w:val="DefaultPlaceholder_-1854013440"/>
              </w:placeholder>
            </w:sdtPr>
            <w:sdtEndPr/>
            <w:sdtContent>
              <w:r w:rsidR="00353B2D" w:rsidRPr="00E4390C">
                <w:t>[insert title</w:t>
              </w:r>
              <w:r w:rsidRPr="00E4390C">
                <w:t>]</w:t>
              </w:r>
            </w:sdtContent>
          </w:sdt>
          <w:r w:rsidRPr="00E4390C">
            <w:t xml:space="preserve"> for the project entitled </w:t>
          </w:r>
          <w:sdt>
            <w:sdtPr>
              <w:id w:val="1490983706"/>
              <w:placeholder>
                <w:docPart w:val="DefaultPlaceholder_-1854013440"/>
              </w:placeholder>
            </w:sdtPr>
            <w:sdtEndPr>
              <w:rPr>
                <w:iCs/>
              </w:rPr>
            </w:sdtEndPr>
            <w:sdtContent>
              <w:r w:rsidRPr="00E4390C">
                <w:t>[</w:t>
              </w:r>
              <w:r w:rsidR="00353B2D" w:rsidRPr="00E4390C">
                <w:t>insert</w:t>
              </w:r>
              <w:r w:rsidR="00353B2D" w:rsidRPr="00E4390C">
                <w:rPr>
                  <w:iCs/>
                </w:rPr>
                <w:t xml:space="preserve"> project title</w:t>
              </w:r>
              <w:r w:rsidRPr="00E4390C">
                <w:rPr>
                  <w:iCs/>
                </w:rPr>
                <w:t>]</w:t>
              </w:r>
            </w:sdtContent>
          </w:sdt>
          <w:r w:rsidRPr="00E4390C">
            <w:t xml:space="preserve"> for E</w:t>
          </w:r>
          <w:r w:rsidR="00B15466">
            <w:t>instein</w:t>
          </w:r>
          <w:r w:rsidRPr="00E4390C">
            <w:t>. Although</w:t>
          </w:r>
          <w:r w:rsidR="00D22326">
            <w:t>,</w:t>
          </w:r>
          <w:r w:rsidRPr="00E4390C">
            <w:t xml:space="preserve"> as an independent contractor</w:t>
          </w:r>
          <w:r w:rsidR="00B15466">
            <w:t>,</w:t>
          </w:r>
          <w:r w:rsidRPr="00E4390C">
            <w:t xml:space="preserve"> Consultant will work largely on their own, Consultant will be expected to confer at regular intervals with </w:t>
          </w:r>
          <w:sdt>
            <w:sdtPr>
              <w:id w:val="-375307839"/>
              <w:placeholder>
                <w:docPart w:val="DefaultPlaceholder_-1854013440"/>
              </w:placeholder>
            </w:sdtPr>
            <w:sdtEndPr/>
            <w:sdtContent>
              <w:r w:rsidR="00353B2D" w:rsidRPr="00E4390C">
                <w:t xml:space="preserve">[insert name of applicable </w:t>
              </w:r>
              <w:r w:rsidR="00353B2D">
                <w:t>Einstein</w:t>
              </w:r>
              <w:r w:rsidR="00353B2D" w:rsidRPr="00E4390C">
                <w:t xml:space="preserve"> staff person</w:t>
              </w:r>
              <w:r w:rsidRPr="00E4390C">
                <w:t>]</w:t>
              </w:r>
            </w:sdtContent>
          </w:sdt>
          <w:r w:rsidRPr="00E4390C">
            <w:t>, and all work must be satisfactory to and approved by E</w:t>
          </w:r>
          <w:r w:rsidR="004C12C5">
            <w:t>instein</w:t>
          </w:r>
          <w:r w:rsidRPr="00E4390C">
            <w:t xml:space="preserve">. </w:t>
          </w:r>
        </w:p>
        <w:sdt>
          <w:sdtPr>
            <w:id w:val="337280155"/>
            <w:placeholder>
              <w:docPart w:val="DefaultPlaceholder_-1854013440"/>
            </w:placeholder>
          </w:sdtPr>
          <w:sdtEndPr/>
          <w:sdtContent>
            <w:p w14:paraId="1F092D10" w14:textId="744BFC60" w:rsidR="00E4390C" w:rsidRPr="00E4390C" w:rsidRDefault="00E4390C" w:rsidP="00E4390C">
              <w:pPr>
                <w:spacing w:before="0" w:after="0" w:line="240" w:lineRule="auto"/>
                <w:rPr>
                  <w:u w:val="single"/>
                </w:rPr>
              </w:pPr>
              <w:r w:rsidRPr="00E4390C">
                <w:t>[</w:t>
              </w:r>
              <w:r w:rsidR="00353B2D">
                <w:t>I</w:t>
              </w:r>
              <w:r w:rsidR="00353B2D" w:rsidRPr="00E4390C">
                <w:t xml:space="preserve">f applicable, insert </w:t>
              </w:r>
              <w:r w:rsidR="00353B2D">
                <w:t>[</w:t>
              </w:r>
              <w:r w:rsidR="00353B2D" w:rsidRPr="00E4390C">
                <w:t>name of contractor employee</w:t>
              </w:r>
              <w:r w:rsidRPr="00E4390C">
                <w:t>] will manage the project on behalf of Consultant and will supervise the employees and agents of Consultant who provide</w:t>
              </w:r>
              <w:r w:rsidR="00D22326">
                <w:t>s</w:t>
              </w:r>
              <w:r w:rsidRPr="00E4390C">
                <w:t xml:space="preserve"> the Services.</w:t>
              </w:r>
              <w:r w:rsidR="00353B2D">
                <w:t>]</w:t>
              </w:r>
            </w:p>
          </w:sdtContent>
        </w:sdt>
        <w:p w14:paraId="3E127FA0" w14:textId="77777777" w:rsidR="00E4390C" w:rsidRPr="00E4390C" w:rsidRDefault="00E4390C" w:rsidP="00E4390C">
          <w:pPr>
            <w:spacing w:before="0" w:after="0" w:line="240" w:lineRule="auto"/>
          </w:pPr>
        </w:p>
        <w:p w14:paraId="66B6FB88" w14:textId="3BE97FBD" w:rsidR="00E4390C" w:rsidRPr="00E4390C" w:rsidRDefault="00E4390C" w:rsidP="00E4390C">
          <w:pPr>
            <w:spacing w:before="0" w:after="0" w:line="240" w:lineRule="auto"/>
          </w:pPr>
          <w:r w:rsidRPr="00E4390C">
            <w:t xml:space="preserve">The term of this agreement is from </w:t>
          </w:r>
          <w:sdt>
            <w:sdtPr>
              <w:id w:val="576563519"/>
              <w:placeholder>
                <w:docPart w:val="DefaultPlaceholder_-1854013440"/>
              </w:placeholder>
            </w:sdtPr>
            <w:sdtEndPr/>
            <w:sdtContent>
              <w:r w:rsidRPr="00E4390C">
                <w:t>[</w:t>
              </w:r>
              <w:r w:rsidR="00353B2D" w:rsidRPr="00E4390C">
                <w:t>insert start date</w:t>
              </w:r>
              <w:r w:rsidRPr="00E4390C">
                <w:t>]</w:t>
              </w:r>
            </w:sdtContent>
          </w:sdt>
          <w:r w:rsidRPr="00E4390C">
            <w:t xml:space="preserve"> to </w:t>
          </w:r>
          <w:sdt>
            <w:sdtPr>
              <w:id w:val="262964315"/>
              <w:placeholder>
                <w:docPart w:val="DefaultPlaceholder_-1854013440"/>
              </w:placeholder>
            </w:sdtPr>
            <w:sdtEndPr/>
            <w:sdtContent>
              <w:r w:rsidRPr="00E4390C">
                <w:t>[</w:t>
              </w:r>
              <w:r w:rsidR="00353B2D" w:rsidRPr="00E4390C">
                <w:t>insert end date</w:t>
              </w:r>
              <w:r w:rsidRPr="00E4390C">
                <w:t>]</w:t>
              </w:r>
            </w:sdtContent>
          </w:sdt>
          <w:r w:rsidRPr="00E4390C">
            <w:t>.</w:t>
          </w:r>
        </w:p>
        <w:p w14:paraId="393F09C8" w14:textId="77777777" w:rsidR="00D22326" w:rsidRDefault="00E4390C" w:rsidP="00B15466">
          <w:pPr>
            <w:spacing w:before="0" w:after="0" w:line="240" w:lineRule="auto"/>
          </w:pPr>
          <w:r w:rsidRPr="00E4390C">
            <w:t>During the term of this agreement, Consultant will</w:t>
          </w:r>
          <w:r w:rsidR="00D22326">
            <w:t xml:space="preserve"> provide the following services</w:t>
          </w:r>
          <w:r w:rsidRPr="00E4390C">
            <w:t>:</w:t>
          </w:r>
          <w:r w:rsidR="009160A7">
            <w:t xml:space="preserve">  </w:t>
          </w:r>
        </w:p>
        <w:p w14:paraId="6BE10B23" w14:textId="36AEA23C" w:rsidR="00E4390C" w:rsidRPr="00E4390C" w:rsidRDefault="005828E9" w:rsidP="00D22326">
          <w:pPr>
            <w:pStyle w:val="ListParagraph"/>
            <w:numPr>
              <w:ilvl w:val="0"/>
              <w:numId w:val="30"/>
            </w:numPr>
            <w:spacing w:before="0" w:after="0" w:line="240" w:lineRule="auto"/>
          </w:pPr>
          <w:sdt>
            <w:sdtPr>
              <w:id w:val="-710334557"/>
              <w:placeholder>
                <w:docPart w:val="DefaultPlaceholder_-1854013440"/>
              </w:placeholder>
            </w:sdtPr>
            <w:sdtEndPr/>
            <w:sdtContent>
              <w:r w:rsidR="00E4390C" w:rsidRPr="00E4390C">
                <w:t>[</w:t>
              </w:r>
              <w:r w:rsidR="00353B2D" w:rsidRPr="00E4390C">
                <w:t>insert task</w:t>
              </w:r>
              <w:r w:rsidR="00D22326">
                <w:t>s</w:t>
              </w:r>
              <w:r w:rsidR="00353B2D" w:rsidRPr="00E4390C">
                <w:t>/responsibilit</w:t>
              </w:r>
              <w:r w:rsidR="00D22326">
                <w:t>ies,</w:t>
              </w:r>
              <w:r w:rsidR="00353B2D" w:rsidRPr="00E4390C">
                <w:t xml:space="preserve"> and deadline</w:t>
              </w:r>
              <w:r w:rsidR="00D22326">
                <w:t>s</w:t>
              </w:r>
              <w:r w:rsidR="00E4390C" w:rsidRPr="00E4390C">
                <w:t>]</w:t>
              </w:r>
            </w:sdtContent>
          </w:sdt>
        </w:p>
        <w:p w14:paraId="337522CB" w14:textId="77777777" w:rsidR="00E4390C" w:rsidRPr="00E4390C" w:rsidRDefault="00E4390C" w:rsidP="00E4390C">
          <w:pPr>
            <w:spacing w:before="0" w:after="0" w:line="240" w:lineRule="auto"/>
          </w:pPr>
        </w:p>
        <w:p w14:paraId="2FC4A0EF" w14:textId="77777777" w:rsidR="00E4390C" w:rsidRPr="00E4390C" w:rsidRDefault="00E4390C" w:rsidP="00E4390C">
          <w:pPr>
            <w:spacing w:before="0" w:after="0" w:line="240" w:lineRule="auto"/>
            <w:rPr>
              <w:b/>
              <w:bCs/>
            </w:rPr>
          </w:pPr>
          <w:r w:rsidRPr="00E4390C">
            <w:rPr>
              <w:b/>
              <w:bCs/>
            </w:rPr>
            <w:t>Compensation</w:t>
          </w:r>
          <w:r w:rsidRPr="00E4390C">
            <w:rPr>
              <w:b/>
              <w:bCs/>
            </w:rPr>
            <w:tab/>
          </w:r>
        </w:p>
        <w:p w14:paraId="255ECCD7" w14:textId="00BF151C" w:rsidR="00E4390C" w:rsidRPr="00E4390C" w:rsidRDefault="00E4390C" w:rsidP="00E4390C">
          <w:pPr>
            <w:spacing w:before="0" w:after="0" w:line="240" w:lineRule="auto"/>
          </w:pPr>
          <w:r w:rsidRPr="00E4390C">
            <w:t>Unless terminated, the total compensation to be paid by E</w:t>
          </w:r>
          <w:r w:rsidR="004C12C5">
            <w:t>instein</w:t>
          </w:r>
          <w:r w:rsidRPr="00E4390C">
            <w:t xml:space="preserve"> to Consultant for all Services shall be $</w:t>
          </w:r>
          <w:sdt>
            <w:sdtPr>
              <w:id w:val="2066909857"/>
              <w:placeholder>
                <w:docPart w:val="DefaultPlaceholder_-1854013440"/>
              </w:placeholder>
            </w:sdtPr>
            <w:sdtEndPr/>
            <w:sdtContent>
              <w:r w:rsidRPr="00E4390C">
                <w:t>[</w:t>
              </w:r>
              <w:r w:rsidR="00353B2D" w:rsidRPr="00E4390C">
                <w:t>insert total compensation</w:t>
              </w:r>
              <w:r w:rsidRPr="00E4390C">
                <w:t>]</w:t>
              </w:r>
            </w:sdtContent>
          </w:sdt>
          <w:r w:rsidRPr="00E4390C">
            <w:t xml:space="preserve">. </w:t>
          </w:r>
        </w:p>
        <w:p w14:paraId="2DB12D2E" w14:textId="77777777" w:rsidR="00E4390C" w:rsidRPr="00E4390C" w:rsidRDefault="00E4390C" w:rsidP="00E4390C">
          <w:pPr>
            <w:spacing w:before="0" w:after="0" w:line="240" w:lineRule="auto"/>
          </w:pPr>
        </w:p>
        <w:p w14:paraId="011F16CE" w14:textId="12421BC7" w:rsidR="00E4390C" w:rsidRPr="00E4390C" w:rsidRDefault="004C12C5" w:rsidP="00E4390C">
          <w:pPr>
            <w:spacing w:before="0" w:after="0" w:line="240" w:lineRule="auto"/>
          </w:pPr>
          <w:r>
            <w:t>Einstein</w:t>
          </w:r>
          <w:r w:rsidR="00E4390C" w:rsidRPr="00E4390C">
            <w:t xml:space="preserve"> may withhold payment if one or more deliverable</w:t>
          </w:r>
          <w:r w:rsidR="005E1D0C">
            <w:t>s</w:t>
          </w:r>
          <w:r w:rsidR="00E4390C" w:rsidRPr="00E4390C">
            <w:t xml:space="preserve"> is not delivered to it by the applicable deadline, or if any deliverable is not satisfactory to </w:t>
          </w:r>
          <w:r>
            <w:t>Einstein</w:t>
          </w:r>
          <w:r w:rsidR="00E4390C" w:rsidRPr="00E4390C">
            <w:t xml:space="preserve">.  In addition, </w:t>
          </w:r>
          <w:r>
            <w:t>Einstein</w:t>
          </w:r>
          <w:r w:rsidR="00E4390C" w:rsidRPr="00E4390C">
            <w:t xml:space="preserve"> may require Consultant to refund all amounts paid to them under this agreement if the deliverables are not satisfactorily delivered to </w:t>
          </w:r>
          <w:r>
            <w:t>Einstein</w:t>
          </w:r>
          <w:r w:rsidR="00E4390C" w:rsidRPr="00E4390C">
            <w:t xml:space="preserve"> by the deadlines or if Consultant otherwise fails to complete the engagement.</w:t>
          </w:r>
        </w:p>
        <w:p w14:paraId="20BA8F31" w14:textId="77777777" w:rsidR="00E4390C" w:rsidRPr="00E4390C" w:rsidRDefault="00E4390C" w:rsidP="00E4390C">
          <w:pPr>
            <w:spacing w:before="0" w:after="0" w:line="240" w:lineRule="auto"/>
          </w:pPr>
        </w:p>
        <w:sdt>
          <w:sdtPr>
            <w:id w:val="-267772157"/>
            <w:placeholder>
              <w:docPart w:val="DefaultPlaceholder_-1854013440"/>
            </w:placeholder>
          </w:sdtPr>
          <w:sdtEndPr/>
          <w:sdtContent>
            <w:p w14:paraId="301400AD" w14:textId="64929623" w:rsidR="00E4390C" w:rsidRPr="00E4390C" w:rsidRDefault="00E4390C" w:rsidP="00E4390C">
              <w:pPr>
                <w:spacing w:before="0" w:after="0" w:line="240" w:lineRule="auto"/>
              </w:pPr>
              <w:r w:rsidRPr="00E4390C">
                <w:t>[</w:t>
              </w:r>
              <w:r w:rsidR="00353B2D">
                <w:t>I</w:t>
              </w:r>
              <w:r w:rsidR="00353B2D" w:rsidRPr="00E4390C">
                <w:t>f applicable, insert</w:t>
              </w:r>
              <w:r w:rsidRPr="00E4390C">
                <w:t xml:space="preserve">: In addition, </w:t>
              </w:r>
              <w:r w:rsidR="004C12C5">
                <w:t>Einstein</w:t>
              </w:r>
              <w:r w:rsidRPr="00E4390C">
                <w:t xml:space="preserve"> will reimburse Consultant for proper, normal</w:t>
              </w:r>
              <w:r w:rsidR="00D22326">
                <w:t>,</w:t>
              </w:r>
              <w:r w:rsidRPr="00E4390C">
                <w:t xml:space="preserve"> and reasonable travel and related out-of-pocket expenses (at cost without markup) actually incurred by Consultant in performing the Services, which total expenses shall not exceed $</w:t>
              </w:r>
              <w:r w:rsidR="00353B2D">
                <w:t>[</w:t>
              </w:r>
              <w:r w:rsidRPr="00E4390C">
                <w:t>XX</w:t>
              </w:r>
              <w:r w:rsidR="00353B2D">
                <w:t>]</w:t>
              </w:r>
              <w:r w:rsidRPr="00E4390C">
                <w:t xml:space="preserve"> and shall be pre-approved in writing by </w:t>
              </w:r>
              <w:r w:rsidR="004C12C5">
                <w:t>Einstein</w:t>
              </w:r>
              <w:r w:rsidRPr="00E4390C">
                <w:t>. Only coach travel is permitted.]</w:t>
              </w:r>
            </w:p>
          </w:sdtContent>
        </w:sdt>
        <w:p w14:paraId="0A6AC2D5" w14:textId="77777777" w:rsidR="00E4390C" w:rsidRPr="00E4390C" w:rsidRDefault="00E4390C" w:rsidP="00E4390C">
          <w:pPr>
            <w:spacing w:before="0" w:after="0" w:line="240" w:lineRule="auto"/>
          </w:pPr>
        </w:p>
        <w:p w14:paraId="3CC11645" w14:textId="66969B59" w:rsidR="00E4390C" w:rsidRPr="00E4390C" w:rsidRDefault="004C12C5" w:rsidP="00E4390C">
          <w:pPr>
            <w:spacing w:before="0" w:after="0" w:line="240" w:lineRule="auto"/>
          </w:pPr>
          <w:r>
            <w:t>Einstein</w:t>
          </w:r>
          <w:r w:rsidR="00E4390C" w:rsidRPr="00E4390C">
            <w:t xml:space="preserve"> will not owe Consultant (or their employees or agents) any fees, expenses</w:t>
          </w:r>
          <w:r w:rsidR="00D22326">
            <w:t>,</w:t>
          </w:r>
          <w:r w:rsidR="00E4390C" w:rsidRPr="00E4390C">
            <w:t xml:space="preserve"> or other amounts other than as expressly provided herein.</w:t>
          </w:r>
        </w:p>
        <w:p w14:paraId="0EB27A90" w14:textId="201CC6F5" w:rsidR="00E4390C" w:rsidRPr="00E4390C" w:rsidRDefault="00E4390C" w:rsidP="00E4390C">
          <w:pPr>
            <w:spacing w:before="0" w:after="0" w:line="240" w:lineRule="auto"/>
          </w:pPr>
          <w:r w:rsidRPr="00E4390C">
            <w:lastRenderedPageBreak/>
            <w:t xml:space="preserve">This agreement will become effective upon its execution by </w:t>
          </w:r>
          <w:r w:rsidR="004C12C5">
            <w:t>Einstein</w:t>
          </w:r>
          <w:r w:rsidRPr="00E4390C">
            <w:t xml:space="preserve"> and Consultant.  If this agreement is acceptable to Consultant, please sign below and at the end of the “Independent Contractor Terms and Conditions</w:t>
          </w:r>
          <w:r w:rsidR="009160A7" w:rsidRPr="00E4390C">
            <w:t>,</w:t>
          </w:r>
          <w:r w:rsidRPr="00E4390C">
            <w:t xml:space="preserve">” and return one fully executed copy of this agreement to </w:t>
          </w:r>
          <w:r w:rsidR="004C12C5">
            <w:t>Einstein</w:t>
          </w:r>
          <w:r w:rsidRPr="00E4390C">
            <w:t>.</w:t>
          </w:r>
        </w:p>
        <w:p w14:paraId="701490F2" w14:textId="77777777" w:rsidR="00E4390C" w:rsidRPr="00E4390C" w:rsidRDefault="00E4390C" w:rsidP="00E4390C">
          <w:pPr>
            <w:spacing w:before="0" w:after="0" w:line="240" w:lineRule="auto"/>
          </w:pPr>
        </w:p>
        <w:p w14:paraId="60097B50" w14:textId="2318331A" w:rsidR="00E4390C" w:rsidRDefault="004C12C5" w:rsidP="00E4390C">
          <w:pPr>
            <w:spacing w:before="0" w:after="0" w:line="240" w:lineRule="auto"/>
          </w:pPr>
          <w:r>
            <w:t>Einstein</w:t>
          </w:r>
          <w:r w:rsidR="00E4390C" w:rsidRPr="00E4390C">
            <w:t xml:space="preserve"> expects to have a successful working relationship with Consultant.  Should Consultant have any questions, please do not hesitate to call </w:t>
          </w:r>
          <w:r w:rsidR="003A1C4C">
            <w:t>Peter Bernacki Senior Director Business Services</w:t>
          </w:r>
          <w:r w:rsidR="00E4390C" w:rsidRPr="00E4390C">
            <w:t>, at 718-430-3001.</w:t>
          </w:r>
        </w:p>
        <w:p w14:paraId="3AC4115E" w14:textId="0EDB295B" w:rsidR="00D22326" w:rsidRDefault="00D22326" w:rsidP="00E4390C">
          <w:pPr>
            <w:spacing w:before="0" w:after="0" w:line="240" w:lineRule="auto"/>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0"/>
            <w:gridCol w:w="4950"/>
          </w:tblGrid>
          <w:tr w:rsidR="00074356" w:rsidRPr="00074356" w14:paraId="3E9FA8A4" w14:textId="77777777" w:rsidTr="00074356">
            <w:trPr>
              <w:trHeight w:val="1485"/>
            </w:trPr>
            <w:tc>
              <w:tcPr>
                <w:tcW w:w="4950" w:type="dxa"/>
              </w:tcPr>
              <w:p w14:paraId="41466FA6" w14:textId="77777777" w:rsidR="00074356" w:rsidRPr="00074356" w:rsidRDefault="00074356" w:rsidP="00074356">
                <w:pPr>
                  <w:spacing w:line="480" w:lineRule="auto"/>
                </w:pPr>
                <w:r w:rsidRPr="00074356">
                  <w:t>Albert Einstein College of Medicine:</w:t>
                </w:r>
              </w:p>
              <w:p w14:paraId="46360D72" w14:textId="21200B2A" w:rsidR="00074356" w:rsidRPr="00074356" w:rsidRDefault="00074356" w:rsidP="00074356">
                <w:pPr>
                  <w:spacing w:line="480" w:lineRule="auto"/>
                </w:pPr>
                <w:r w:rsidRPr="00074356">
                  <w:t>By:  ______________________________________</w:t>
                </w:r>
              </w:p>
              <w:p w14:paraId="2329E196" w14:textId="14249E74" w:rsidR="00774F29" w:rsidRPr="00074356" w:rsidRDefault="00074356" w:rsidP="00774F29">
                <w:pPr>
                  <w:spacing w:line="480" w:lineRule="auto"/>
                </w:pPr>
                <w:r w:rsidRPr="00074356">
                  <w:t xml:space="preserve">Name: </w:t>
                </w:r>
                <w:r w:rsidR="00774F29" w:rsidRPr="00885787">
                  <w:rPr>
                    <w:u w:val="single"/>
                  </w:rPr>
                  <w:t>Peter Bernacki</w:t>
                </w:r>
                <w:r w:rsidR="00774F29" w:rsidRPr="00074356">
                  <w:t>__________</w:t>
                </w:r>
                <w:r w:rsidR="00774F29">
                  <w:t>________</w:t>
                </w:r>
                <w:r w:rsidR="00774F29">
                  <w:softHyphen/>
                </w:r>
                <w:r w:rsidR="00774F29">
                  <w:softHyphen/>
                </w:r>
                <w:r w:rsidR="00774F29">
                  <w:softHyphen/>
                </w:r>
                <w:r w:rsidR="00774F29">
                  <w:softHyphen/>
                </w:r>
                <w:r w:rsidR="00774F29">
                  <w:softHyphen/>
                  <w:t>______</w:t>
                </w:r>
              </w:p>
              <w:p w14:paraId="1EADD77D" w14:textId="22CD9003" w:rsidR="00074356" w:rsidRPr="00074356" w:rsidRDefault="00074356" w:rsidP="00074356">
                <w:pPr>
                  <w:spacing w:line="480" w:lineRule="auto"/>
                </w:pPr>
                <w:r w:rsidRPr="00074356">
                  <w:t>Title:  ____________________________________</w:t>
                </w:r>
              </w:p>
              <w:p w14:paraId="3D2B4820" w14:textId="0F4239D7" w:rsidR="00074356" w:rsidRPr="00074356" w:rsidRDefault="00074356" w:rsidP="00074356">
                <w:pPr>
                  <w:spacing w:line="480" w:lineRule="auto"/>
                </w:pPr>
                <w:r w:rsidRPr="00074356">
                  <w:t>Date:  ____________________________________</w:t>
                </w:r>
              </w:p>
            </w:tc>
            <w:tc>
              <w:tcPr>
                <w:tcW w:w="4950" w:type="dxa"/>
              </w:tcPr>
              <w:p w14:paraId="5DB5C297" w14:textId="77777777" w:rsidR="00074356" w:rsidRPr="00074356" w:rsidRDefault="00074356" w:rsidP="00074356">
                <w:pPr>
                  <w:spacing w:line="480" w:lineRule="auto"/>
                </w:pPr>
                <w:r w:rsidRPr="00074356">
                  <w:t>Contractor:</w:t>
                </w:r>
              </w:p>
              <w:p w14:paraId="20F6F11A" w14:textId="0B0E49F1" w:rsidR="00074356" w:rsidRPr="00074356" w:rsidRDefault="00074356" w:rsidP="00074356">
                <w:pPr>
                  <w:spacing w:line="480" w:lineRule="auto"/>
                </w:pPr>
                <w:r w:rsidRPr="00074356">
                  <w:t>By:  ______________________________________</w:t>
                </w:r>
              </w:p>
              <w:p w14:paraId="3C8C288B" w14:textId="6E647FC3" w:rsidR="00074356" w:rsidRPr="00074356" w:rsidRDefault="00074356" w:rsidP="00074356">
                <w:pPr>
                  <w:spacing w:line="480" w:lineRule="auto"/>
                </w:pPr>
                <w:r w:rsidRPr="00074356">
                  <w:t>Name:  ____________________________________</w:t>
                </w:r>
              </w:p>
              <w:p w14:paraId="67FC3BE1" w14:textId="59D14E6B" w:rsidR="00074356" w:rsidRPr="00074356" w:rsidRDefault="00074356" w:rsidP="00074356">
                <w:pPr>
                  <w:spacing w:line="480" w:lineRule="auto"/>
                </w:pPr>
                <w:r w:rsidRPr="00074356">
                  <w:t>Title:  _____________________________________</w:t>
                </w:r>
              </w:p>
              <w:p w14:paraId="407AB5DD" w14:textId="7FADA6CA" w:rsidR="00074356" w:rsidRPr="00074356" w:rsidRDefault="00074356" w:rsidP="00074356">
                <w:pPr>
                  <w:spacing w:line="480" w:lineRule="auto"/>
                </w:pPr>
                <w:r w:rsidRPr="00074356">
                  <w:t>Date:  _____________________________________</w:t>
                </w:r>
              </w:p>
            </w:tc>
          </w:tr>
        </w:tbl>
        <w:p w14:paraId="5F6DC54A" w14:textId="77777777" w:rsidR="00074356" w:rsidRPr="00E4390C" w:rsidRDefault="00074356" w:rsidP="00074356">
          <w:pPr>
            <w:tabs>
              <w:tab w:val="left" w:pos="1116"/>
            </w:tabs>
            <w:spacing w:before="0" w:after="0" w:line="240" w:lineRule="auto"/>
          </w:pPr>
        </w:p>
        <w:p w14:paraId="567BB21B" w14:textId="45D38F20" w:rsidR="00E4390C" w:rsidRDefault="00E4390C"/>
        <w:p w14:paraId="60269611" w14:textId="77777777" w:rsidR="00E4390C" w:rsidRDefault="00E4390C">
          <w:r>
            <w:br w:type="page"/>
          </w:r>
        </w:p>
        <w:p w14:paraId="69EE875E" w14:textId="77777777" w:rsidR="005D7D11" w:rsidRPr="005D7D11" w:rsidRDefault="005D7D11" w:rsidP="005D7D11">
          <w:pPr>
            <w:ind w:left="360"/>
            <w:jc w:val="center"/>
            <w:rPr>
              <w:b/>
            </w:rPr>
          </w:pPr>
          <w:r w:rsidRPr="005D7D11">
            <w:rPr>
              <w:b/>
            </w:rPr>
            <w:lastRenderedPageBreak/>
            <w:t>Independent Contractor Terms and Conditions</w:t>
          </w:r>
        </w:p>
        <w:p w14:paraId="5C111627" w14:textId="4D3523A2" w:rsidR="00E4390C" w:rsidRPr="00E4390C" w:rsidRDefault="00E4390C" w:rsidP="005D7D11">
          <w:pPr>
            <w:numPr>
              <w:ilvl w:val="0"/>
              <w:numId w:val="29"/>
            </w:numPr>
            <w:ind w:left="360"/>
          </w:pPr>
          <w:r w:rsidRPr="00E4390C">
            <w:t xml:space="preserve">At all times Consultant is performing Services as an independent contractor and not as an employee or agent of </w:t>
          </w:r>
          <w:r w:rsidR="004C12C5">
            <w:t>Einstein</w:t>
          </w:r>
          <w:r w:rsidRPr="00E4390C">
            <w:t xml:space="preserve">.  As a consequence, (a) Consultant (and its employees and agents) has no authority to enter into contracts or agreements, or otherwise incur any financial or other obligations, on behalf of </w:t>
          </w:r>
          <w:r w:rsidR="004C12C5">
            <w:t>Einstein</w:t>
          </w:r>
          <w:r w:rsidRPr="00E4390C">
            <w:t xml:space="preserve">, (b) all taxes and other surcharges that might be due and payable as a result of this agreement by Consultant in whatever jurisdiction will be the sole responsibility of Consultant, and (c) Consultant (and its employees and agents) will not be eligible to participate in </w:t>
          </w:r>
          <w:r w:rsidR="004C12C5">
            <w:t>Einstein</w:t>
          </w:r>
          <w:r w:rsidRPr="00E4390C">
            <w:t xml:space="preserve">’s pension, health or other fringe benefit program, nor will Consultant (or its employees and agents) be covered by </w:t>
          </w:r>
          <w:r w:rsidR="004C12C5">
            <w:t>Einstein</w:t>
          </w:r>
          <w:r w:rsidRPr="00E4390C">
            <w:t xml:space="preserve">’s workers compensation insurance.  Consultant will be solely responsible for any compensation to Consultant’s employees and agents in connection with this agreement or otherwise, and </w:t>
          </w:r>
          <w:r w:rsidR="004C12C5">
            <w:t>Einstein</w:t>
          </w:r>
          <w:r w:rsidRPr="00E4390C">
            <w:t xml:space="preserve"> will not be liable in any manner to anyone who Consultant may engage.</w:t>
          </w:r>
        </w:p>
        <w:p w14:paraId="09DD5807" w14:textId="2A784C78" w:rsidR="00E4390C" w:rsidRPr="00E4390C" w:rsidRDefault="00E4390C" w:rsidP="005D7D11">
          <w:pPr>
            <w:numPr>
              <w:ilvl w:val="0"/>
              <w:numId w:val="29"/>
            </w:numPr>
            <w:ind w:left="360"/>
          </w:pPr>
          <w:r w:rsidRPr="00E4390C">
            <w:t xml:space="preserve">Consultant will supply, at its sole expense, all equipment, materials, and/or supplies to accomplish the Services, unless otherwise determined by </w:t>
          </w:r>
          <w:r w:rsidR="004C12C5">
            <w:t>Einstein</w:t>
          </w:r>
          <w:r w:rsidRPr="00E4390C">
            <w:t xml:space="preserve">.  </w:t>
          </w:r>
        </w:p>
        <w:p w14:paraId="4CA16EB8" w14:textId="43E4911D" w:rsidR="00E4390C" w:rsidRPr="00E4390C" w:rsidRDefault="00E4390C" w:rsidP="005D7D11">
          <w:pPr>
            <w:numPr>
              <w:ilvl w:val="0"/>
              <w:numId w:val="29"/>
            </w:numPr>
            <w:ind w:left="360"/>
          </w:pPr>
          <w:r w:rsidRPr="00E4390C">
            <w:t>Consultant (and its employees and agents) will observe and comply with all policies, practices</w:t>
          </w:r>
          <w:r w:rsidR="00074356">
            <w:t>,</w:t>
          </w:r>
          <w:r w:rsidRPr="00E4390C">
            <w:t xml:space="preserve"> and procedures of </w:t>
          </w:r>
          <w:r w:rsidR="004C12C5">
            <w:t>Einstein</w:t>
          </w:r>
          <w:r w:rsidRPr="00E4390C">
            <w:t>.</w:t>
          </w:r>
        </w:p>
        <w:p w14:paraId="626695AB" w14:textId="11CA35B0" w:rsidR="00E4390C" w:rsidRPr="00E4390C" w:rsidRDefault="00E4390C" w:rsidP="005D7D11">
          <w:pPr>
            <w:numPr>
              <w:ilvl w:val="0"/>
              <w:numId w:val="29"/>
            </w:numPr>
            <w:ind w:left="360"/>
          </w:pPr>
          <w:r w:rsidRPr="00E4390C">
            <w:t xml:space="preserve">Payments for Services will only be made upon submission by Consultant to </w:t>
          </w:r>
          <w:r w:rsidR="004C12C5">
            <w:t>Einstein</w:t>
          </w:r>
          <w:r w:rsidRPr="00E4390C">
            <w:t xml:space="preserve"> of an invoice that must provide sufficient detail for </w:t>
          </w:r>
          <w:r w:rsidR="004C12C5">
            <w:t>Einstein</w:t>
          </w:r>
          <w:r w:rsidRPr="00E4390C">
            <w:t xml:space="preserve"> to substantiate the date of Services and tasks performed under this agreement and that contains Consultant’s Social Security Number or Federal Tax Identification Number.  </w:t>
          </w:r>
          <w:r w:rsidR="00074356">
            <w:t xml:space="preserve">Payments will be made net </w:t>
          </w:r>
          <w:r w:rsidR="004A1C48">
            <w:t xml:space="preserve">ninety </w:t>
          </w:r>
          <w:r w:rsidR="00074356">
            <w:t>(</w:t>
          </w:r>
          <w:r w:rsidR="004A1C48">
            <w:t>90</w:t>
          </w:r>
          <w:r w:rsidR="00074356">
            <w:t>) days after Einstein’s receipt of a proper invoice</w:t>
          </w:r>
          <w:r w:rsidRPr="00E4390C">
            <w:t xml:space="preserve">.  All invoices should be submitted to </w:t>
          </w:r>
          <w:sdt>
            <w:sdtPr>
              <w:id w:val="263421850"/>
              <w:placeholder>
                <w:docPart w:val="DefaultPlaceholder_-1854013440"/>
              </w:placeholder>
            </w:sdtPr>
            <w:sdtEndPr/>
            <w:sdtContent>
              <w:r w:rsidRPr="00E4390C">
                <w:t>[</w:t>
              </w:r>
              <w:r w:rsidR="005D7D11" w:rsidRPr="00E4390C">
                <w:t>insert name and contact info</w:t>
              </w:r>
              <w:r w:rsidRPr="00E4390C">
                <w:t>]</w:t>
              </w:r>
            </w:sdtContent>
          </w:sdt>
          <w:r w:rsidRPr="00E4390C">
            <w:t xml:space="preserve">. </w:t>
          </w:r>
        </w:p>
        <w:p w14:paraId="5B4E1744" w14:textId="0B0974F5" w:rsidR="00E4390C" w:rsidRPr="00E4390C" w:rsidRDefault="004C12C5" w:rsidP="005D7D11">
          <w:pPr>
            <w:numPr>
              <w:ilvl w:val="0"/>
              <w:numId w:val="28"/>
            </w:numPr>
            <w:tabs>
              <w:tab w:val="clear" w:pos="721"/>
              <w:tab w:val="num" w:pos="361"/>
            </w:tabs>
            <w:ind w:left="361"/>
          </w:pPr>
          <w:r>
            <w:t>Einstein</w:t>
          </w:r>
          <w:r w:rsidR="00E4390C" w:rsidRPr="00E4390C">
            <w:t xml:space="preserve"> may terminate Consultant’s engagement at any time and without cause.  Following such termination, if requested by </w:t>
          </w:r>
          <w:r>
            <w:t>Einstein</w:t>
          </w:r>
          <w:r w:rsidR="009160A7">
            <w:t>,</w:t>
          </w:r>
          <w:r w:rsidR="00E4390C" w:rsidRPr="00E4390C">
            <w:t xml:space="preserve"> Consultant shall complete all immediately pending tasks to the satisfaction of </w:t>
          </w:r>
          <w:r>
            <w:t>Einstein</w:t>
          </w:r>
          <w:r w:rsidR="00E4390C" w:rsidRPr="00E4390C">
            <w:t xml:space="preserve">, and Consultant may submit an invoice for Services satisfactorily provided through the date of termination.  Upon payment or other resolution of that final invoice, </w:t>
          </w:r>
          <w:r>
            <w:t>Einstein</w:t>
          </w:r>
          <w:r w:rsidR="00E4390C" w:rsidRPr="00E4390C">
            <w:t xml:space="preserve"> will have no further obligation to Consultant. </w:t>
          </w:r>
        </w:p>
        <w:p w14:paraId="5FF3A3E6" w14:textId="797986E3" w:rsidR="00E4390C" w:rsidRPr="00E4390C" w:rsidRDefault="00E4390C" w:rsidP="005D7D11">
          <w:pPr>
            <w:numPr>
              <w:ilvl w:val="0"/>
              <w:numId w:val="28"/>
            </w:numPr>
            <w:tabs>
              <w:tab w:val="clear" w:pos="721"/>
              <w:tab w:val="num" w:pos="361"/>
            </w:tabs>
            <w:ind w:left="361"/>
          </w:pPr>
          <w:r w:rsidRPr="00E4390C">
            <w:t xml:space="preserve">Upon the expiration or termination of this agreement, Consultant will immediately deliver to </w:t>
          </w:r>
          <w:r w:rsidR="004C12C5">
            <w:t>Einstein</w:t>
          </w:r>
          <w:r w:rsidRPr="00E4390C">
            <w:t xml:space="preserve"> any and all materials, or reproductions of materials, of any nature developed in the course of work for </w:t>
          </w:r>
          <w:r w:rsidR="004C12C5">
            <w:t>Einstein</w:t>
          </w:r>
          <w:r w:rsidRPr="00E4390C">
            <w:t>.</w:t>
          </w:r>
        </w:p>
        <w:p w14:paraId="53DA7D87" w14:textId="04D88737" w:rsidR="00E4390C" w:rsidRPr="00E4390C" w:rsidRDefault="00E4390C" w:rsidP="005D7D11">
          <w:pPr>
            <w:numPr>
              <w:ilvl w:val="0"/>
              <w:numId w:val="28"/>
            </w:numPr>
            <w:tabs>
              <w:tab w:val="clear" w:pos="721"/>
              <w:tab w:val="num" w:pos="361"/>
            </w:tabs>
            <w:ind w:left="361"/>
          </w:pPr>
          <w:r w:rsidRPr="00E4390C">
            <w:t>Consultant acknowledges and agrees that all copyrightable works included in the Inventions (as hereinafter defined) will be “works made for hire” within the meaning of the Copyright Act of 1976, as amended (17 U.S.C. §101) (the “</w:t>
          </w:r>
          <w:r w:rsidRPr="00E4390C">
            <w:rPr>
              <w:i/>
            </w:rPr>
            <w:t>Act</w:t>
          </w:r>
          <w:r w:rsidRPr="00E4390C">
            <w:t xml:space="preserve">”), and that </w:t>
          </w:r>
          <w:r w:rsidR="004C12C5">
            <w:t>Einstein</w:t>
          </w:r>
          <w:r w:rsidRPr="00E4390C">
            <w:t xml:space="preserve"> is to be the “author” within the meaning of the Act.  Consultant acknowledges and agrees that all Inventions are the sole and exclusive property of </w:t>
          </w:r>
          <w:r w:rsidR="004C12C5">
            <w:t>Einstein</w:t>
          </w:r>
          <w:r w:rsidRPr="00E4390C">
            <w:t xml:space="preserve">.  In the event that title to any or all of the Inventions does not or may not, by operation of law, vest in </w:t>
          </w:r>
          <w:r w:rsidR="004C12C5">
            <w:t>Einstein</w:t>
          </w:r>
          <w:r w:rsidRPr="00E4390C">
            <w:t xml:space="preserve">, Consultant hereby assigns to </w:t>
          </w:r>
          <w:r w:rsidR="004C12C5">
            <w:t>Einstein</w:t>
          </w:r>
          <w:r w:rsidRPr="00E4390C">
            <w:t xml:space="preserve"> all its right, title</w:t>
          </w:r>
          <w:r w:rsidR="009160A7">
            <w:t>,</w:t>
          </w:r>
          <w:r w:rsidRPr="00E4390C">
            <w:t xml:space="preserve"> and interest in all Inventions and all copies of them, in whatever medium fixed or embodied, and in all writing relating thereto in the possession or control of Consultant (or its employees or agents).  Consultant hereby expressly waives any moral rights or similar rights in any Invention or any such work made for hire, and waives any rights to all compensation, other than that contained in this agreement, from </w:t>
          </w:r>
          <w:r w:rsidR="004C12C5">
            <w:lastRenderedPageBreak/>
            <w:t>Einstein</w:t>
          </w:r>
          <w:r w:rsidRPr="00E4390C">
            <w:t xml:space="preserve"> in the event that all or part of any such work made for hire results in future royalties, commission, fees, or other forms of revenue to </w:t>
          </w:r>
          <w:r w:rsidR="004C12C5">
            <w:t>Einstein</w:t>
          </w:r>
          <w:r w:rsidRPr="00E4390C">
            <w:t>.</w:t>
          </w:r>
        </w:p>
        <w:p w14:paraId="46BDFBBF" w14:textId="0C5D9713" w:rsidR="00E4390C" w:rsidRPr="00E4390C" w:rsidRDefault="00E4390C" w:rsidP="005D7D11">
          <w:pPr>
            <w:ind w:left="360"/>
          </w:pPr>
          <w:r w:rsidRPr="00E4390C">
            <w:t>For purposes of this agreement, “</w:t>
          </w:r>
          <w:r w:rsidRPr="00E4390C">
            <w:rPr>
              <w:i/>
            </w:rPr>
            <w:t>Inventions</w:t>
          </w:r>
          <w:r w:rsidRPr="00E4390C">
            <w:t xml:space="preserve">” means all ideas, inventions, discoveries, improvements, trade secrets, formulae, techniques, data, software, programs, systems, specifications, developments, system architectures, documentation, algorithms, flow charts, logic diagrams, source code, methods, processes, and other information, including works-in-progress, whether or not subject to statutory protection, whether or not reduced to practice, which are conceived, created, authored, developed, or reduced to practice by Consultant (or its employees or agents), either alone or jointly with others, whether on the premises of </w:t>
          </w:r>
          <w:r w:rsidR="004C12C5">
            <w:t>Einstein</w:t>
          </w:r>
          <w:r w:rsidRPr="00E4390C">
            <w:t xml:space="preserve"> or not, during any consulting relationship</w:t>
          </w:r>
          <w:r w:rsidR="005E1D0C">
            <w:t xml:space="preserve"> or in conjunction with the Services</w:t>
          </w:r>
          <w:r w:rsidRPr="00E4390C">
            <w:t xml:space="preserve"> (including, without limitation, all periods of consultancy with or provision of any services to </w:t>
          </w:r>
          <w:r w:rsidR="004C12C5">
            <w:t>Einstein</w:t>
          </w:r>
          <w:r w:rsidRPr="00E4390C">
            <w:t xml:space="preserve"> prior to the effective date of this agreement);</w:t>
          </w:r>
          <w:r w:rsidRPr="005E1D0C">
            <w:t xml:space="preserve"> provided, however,</w:t>
          </w:r>
          <w:r w:rsidRPr="00E4390C">
            <w:t xml:space="preserve"> that any of the foregoing occurring neither on the premises of nor through the use of the property of nor at the direction of </w:t>
          </w:r>
          <w:r w:rsidR="004C12C5">
            <w:t>Einstein</w:t>
          </w:r>
          <w:r w:rsidRPr="00E4390C">
            <w:t xml:space="preserve"> and which (i) do not relate to the actual or anticipated business, activities, research or investigations of </w:t>
          </w:r>
          <w:r w:rsidR="004C12C5">
            <w:t>Einstein</w:t>
          </w:r>
          <w:r w:rsidRPr="00E4390C">
            <w:t xml:space="preserve">, and (ii) do not result from or are not suggested by work performed by Consultant (or its employees or agents) for </w:t>
          </w:r>
          <w:r w:rsidR="004C12C5">
            <w:t>Einstein</w:t>
          </w:r>
          <w:r w:rsidRPr="00E4390C">
            <w:t xml:space="preserve"> (whether or not made or conceived during normal working hours or on the premises of </w:t>
          </w:r>
          <w:r w:rsidR="004C12C5">
            <w:t>Einstein</w:t>
          </w:r>
          <w:r w:rsidRPr="00E4390C">
            <w:t>) shall not constitute Inventions for purposes of this agreement.</w:t>
          </w:r>
        </w:p>
        <w:p w14:paraId="363919FD" w14:textId="24EC8E8F" w:rsidR="00E4390C" w:rsidRPr="00E4390C" w:rsidRDefault="00E4390C" w:rsidP="005D7D11">
          <w:pPr>
            <w:ind w:left="360"/>
          </w:pPr>
          <w:r w:rsidRPr="00E4390C">
            <w:t>Consultant (and its employees and agents) agrees not to file any patent, copyright</w:t>
          </w:r>
          <w:r w:rsidR="000B5C2B">
            <w:t>,</w:t>
          </w:r>
          <w:r w:rsidRPr="00E4390C">
            <w:t xml:space="preserve"> or trademark applications relating to any Invention.  Consultant agrees to (and agrees to cause its employees and agents to) assist </w:t>
          </w:r>
          <w:r w:rsidR="004C12C5">
            <w:t>Einstein</w:t>
          </w:r>
          <w:r w:rsidRPr="00E4390C">
            <w:t xml:space="preserve"> whether before or after the expiration or termination of this agreement or any consulting relationship with </w:t>
          </w:r>
          <w:r w:rsidR="004C12C5">
            <w:t>Einstein</w:t>
          </w:r>
          <w:r w:rsidRPr="00E4390C">
            <w:t>, in perfecting, registering, maintaining</w:t>
          </w:r>
          <w:r w:rsidR="000B5C2B">
            <w:t>,</w:t>
          </w:r>
          <w:r w:rsidRPr="00E4390C">
            <w:t xml:space="preserve"> and enforcing, in any jurisdiction, </w:t>
          </w:r>
          <w:r w:rsidR="004C12C5">
            <w:t>Einstein</w:t>
          </w:r>
          <w:r w:rsidRPr="00E4390C">
            <w:t xml:space="preserve">’s rights in the Inventions by performing promptly all acts and executing all documents deemed necessary or convenient by </w:t>
          </w:r>
          <w:r w:rsidR="004C12C5">
            <w:t>Einstein</w:t>
          </w:r>
          <w:r w:rsidRPr="00E4390C">
            <w:t>.</w:t>
          </w:r>
        </w:p>
        <w:p w14:paraId="65B3C7F2" w14:textId="6DBEB8C5" w:rsidR="00E4390C" w:rsidRPr="00E4390C" w:rsidRDefault="00E4390C" w:rsidP="005D7D11">
          <w:pPr>
            <w:ind w:left="360"/>
          </w:pPr>
          <w:r w:rsidRPr="00E4390C">
            <w:t xml:space="preserve">If </w:t>
          </w:r>
          <w:r w:rsidR="004C12C5">
            <w:t>Einstein</w:t>
          </w:r>
          <w:r w:rsidRPr="00E4390C">
            <w:t xml:space="preserve"> is unable, after duly reasonable effort, to secure Consultant’s signature on any such documents, Consultant hereby irrevocably designates and appoints </w:t>
          </w:r>
          <w:r w:rsidR="004C12C5">
            <w:t>Einstein</w:t>
          </w:r>
          <w:r w:rsidRPr="00E4390C">
            <w:t xml:space="preserve"> and its duly authorized officers and agents as Consultant’s agent and attorney-in-fact, to do all lawfully permitted acts (including, but not limited to, the execution, verification</w:t>
          </w:r>
          <w:r w:rsidR="000B5C2B">
            <w:t>,</w:t>
          </w:r>
          <w:r w:rsidRPr="00E4390C">
            <w:t xml:space="preserve"> and filing of applicable documents) with the same legal force and effect as if performed by Consultant.</w:t>
          </w:r>
          <w:r w:rsidR="000B5C2B">
            <w:t xml:space="preserve">  </w:t>
          </w:r>
          <w:r w:rsidR="005E1D0C">
            <w:t xml:space="preserve">This </w:t>
          </w:r>
          <w:r w:rsidR="000B5C2B">
            <w:t>Section 7 shall survive termination or expiration of this Agreement.</w:t>
          </w:r>
        </w:p>
        <w:p w14:paraId="56FF1C24" w14:textId="254D7652" w:rsidR="00E4390C" w:rsidRPr="00E4390C" w:rsidRDefault="00E4390C" w:rsidP="005D7D11">
          <w:pPr>
            <w:numPr>
              <w:ilvl w:val="0"/>
              <w:numId w:val="28"/>
            </w:numPr>
            <w:tabs>
              <w:tab w:val="clear" w:pos="721"/>
              <w:tab w:val="num" w:pos="361"/>
            </w:tabs>
            <w:ind w:left="361"/>
          </w:pPr>
          <w:r w:rsidRPr="00E4390C">
            <w:t>Consultant warrants that all work performed by it or its employees or agents, under this agreement will be original to them, that such work will not have been previously published, that such work will not be in violation of any copyright or third</w:t>
          </w:r>
          <w:r w:rsidR="001D674E">
            <w:t>-</w:t>
          </w:r>
          <w:r w:rsidRPr="00E4390C">
            <w:t xml:space="preserve">party proprietary right and that such work will not contain any statements known to be false or libelous.  </w:t>
          </w:r>
        </w:p>
        <w:p w14:paraId="3247F0A9" w14:textId="507EAD45" w:rsidR="00E4390C" w:rsidRPr="00E4390C" w:rsidRDefault="00E4390C" w:rsidP="005D7D11">
          <w:pPr>
            <w:numPr>
              <w:ilvl w:val="0"/>
              <w:numId w:val="28"/>
            </w:numPr>
            <w:tabs>
              <w:tab w:val="clear" w:pos="721"/>
              <w:tab w:val="num" w:pos="361"/>
            </w:tabs>
            <w:ind w:left="361"/>
          </w:pPr>
          <w:r w:rsidRPr="00E4390C">
            <w:t xml:space="preserve">Consultant acknowledges and agrees that, in performing the Services, Consultant and its employees and agents may obtain certain confidential information about </w:t>
          </w:r>
          <w:r w:rsidR="004C12C5">
            <w:t>Einstein</w:t>
          </w:r>
          <w:r w:rsidRPr="00E4390C">
            <w:t xml:space="preserve"> and its related entities and affiliated schools, and their respective trustees, officers, employees, students, representatives and agents (“</w:t>
          </w:r>
          <w:r w:rsidR="004C12C5">
            <w:rPr>
              <w:i/>
            </w:rPr>
            <w:t>Einstein</w:t>
          </w:r>
          <w:r w:rsidRPr="00E4390C">
            <w:rPr>
              <w:i/>
            </w:rPr>
            <w:t xml:space="preserve"> Confidential Information</w:t>
          </w:r>
          <w:r w:rsidRPr="00E4390C">
            <w:t xml:space="preserve">”).  Consultant agrees that </w:t>
          </w:r>
          <w:r w:rsidR="004C12C5">
            <w:t>Einstein</w:t>
          </w:r>
          <w:r w:rsidRPr="00E4390C">
            <w:t xml:space="preserve"> owns all right, title</w:t>
          </w:r>
          <w:r w:rsidR="000B5C2B">
            <w:t>,</w:t>
          </w:r>
          <w:r w:rsidRPr="00E4390C">
            <w:t xml:space="preserve"> and interest in and to the </w:t>
          </w:r>
          <w:r w:rsidR="004C12C5">
            <w:t>Einstein</w:t>
          </w:r>
          <w:r w:rsidRPr="00E4390C">
            <w:t xml:space="preserve"> Confidential Information, and Consultant (and its employees and agents) do not acquire any right, title or interest in or to any </w:t>
          </w:r>
          <w:r w:rsidR="004C12C5">
            <w:t>Einstein</w:t>
          </w:r>
          <w:r w:rsidRPr="00E4390C">
            <w:t xml:space="preserve"> Confidential Information.  In addition, Consultant agrees that </w:t>
          </w:r>
          <w:r w:rsidR="004C12C5">
            <w:t>Einstein</w:t>
          </w:r>
          <w:r w:rsidRPr="00E4390C">
            <w:t xml:space="preserve"> Confidential Information shall be used solely as necessary to perform the Services and agrees to keep, and </w:t>
          </w:r>
          <w:r w:rsidR="000B5C2B">
            <w:t>e</w:t>
          </w:r>
          <w:r w:rsidRPr="00E4390C">
            <w:t xml:space="preserve">nsure that Consultant’s employees and agents keep, </w:t>
          </w:r>
          <w:r w:rsidRPr="00E4390C">
            <w:lastRenderedPageBreak/>
            <w:t xml:space="preserve">confidential all </w:t>
          </w:r>
          <w:r w:rsidR="004C12C5">
            <w:t>Einstein</w:t>
          </w:r>
          <w:r w:rsidRPr="00E4390C">
            <w:t xml:space="preserve"> Confidential Information with the same degree of confidentiality and security as is accorded to Consultant’s confidential information and most important internal materials. </w:t>
          </w:r>
          <w:r w:rsidR="000B5C2B">
            <w:t xml:space="preserve"> This section 9 shall survive termination or expiration of this Agreement.</w:t>
          </w:r>
        </w:p>
        <w:p w14:paraId="49BAD38E" w14:textId="77777777" w:rsidR="00E4390C" w:rsidRPr="00E4390C" w:rsidRDefault="00E4390C" w:rsidP="005D7D11">
          <w:pPr>
            <w:numPr>
              <w:ilvl w:val="0"/>
              <w:numId w:val="28"/>
            </w:numPr>
            <w:tabs>
              <w:tab w:val="clear" w:pos="721"/>
              <w:tab w:val="num" w:pos="361"/>
            </w:tabs>
            <w:ind w:left="361"/>
          </w:pPr>
          <w:r w:rsidRPr="00E4390C">
            <w:t>During the term of this agreement, Consultant may perform services for others so long as performance of such services does not in any way present a conflict of interest to Consultant with respect to the Services or interfere with Consultant’s responsibilities and duties under this agreement.</w:t>
          </w:r>
        </w:p>
        <w:p w14:paraId="4555D57A" w14:textId="2F7274DC" w:rsidR="00E4390C" w:rsidRPr="00E4390C" w:rsidRDefault="00E4390C" w:rsidP="005D7D11">
          <w:pPr>
            <w:numPr>
              <w:ilvl w:val="0"/>
              <w:numId w:val="28"/>
            </w:numPr>
            <w:tabs>
              <w:tab w:val="clear" w:pos="721"/>
              <w:tab w:val="num" w:pos="361"/>
            </w:tabs>
            <w:ind w:left="361"/>
          </w:pPr>
          <w:r w:rsidRPr="00E4390C">
            <w:t xml:space="preserve">Consultant agrees to defend, indemnify, and hold </w:t>
          </w:r>
          <w:r w:rsidR="004C12C5">
            <w:t>Einstein</w:t>
          </w:r>
          <w:r w:rsidRPr="00E4390C">
            <w:t xml:space="preserve"> and its related entities and affiliated schools, and their respective trustees, officers, employees, students, representatives and agents (the “</w:t>
          </w:r>
          <w:r w:rsidRPr="00E4390C">
            <w:rPr>
              <w:i/>
            </w:rPr>
            <w:t>Indemnified Parties</w:t>
          </w:r>
          <w:r w:rsidRPr="00E4390C">
            <w:t>”) harmless from any and all liabilities, losses, costs, damages, penalties</w:t>
          </w:r>
          <w:r w:rsidR="005E1D0C">
            <w:t>,</w:t>
          </w:r>
          <w:r w:rsidRPr="00E4390C">
            <w:t xml:space="preserve"> and any other expenses, including attorney’s fees, arising directly or indirectly </w:t>
          </w:r>
          <w:r w:rsidR="005E1D0C">
            <w:t xml:space="preserve">(i) </w:t>
          </w:r>
          <w:r w:rsidRPr="00E4390C">
            <w:t>from Consultant’s (or its employees or agents’) acts</w:t>
          </w:r>
          <w:r w:rsidR="005E1D0C">
            <w:t>,</w:t>
          </w:r>
          <w:r w:rsidRPr="00E4390C">
            <w:t xml:space="preserve"> omissions, or</w:t>
          </w:r>
          <w:r w:rsidR="005E1D0C">
            <w:t xml:space="preserve"> representations or misrepresentations, (ii)</w:t>
          </w:r>
          <w:r w:rsidRPr="00E4390C">
            <w:t xml:space="preserve"> Consultant’s (or </w:t>
          </w:r>
          <w:r w:rsidR="005D7D11">
            <w:t>i</w:t>
          </w:r>
          <w:r w:rsidRPr="00E4390C">
            <w:t xml:space="preserve">ts employees or agents’) breach of any representation, warranty, covenant or agreement contained in this agreement or other obligation imposed or sought to be imposed by or according to this </w:t>
          </w:r>
          <w:r w:rsidR="005E1D0C">
            <w:t>A</w:t>
          </w:r>
          <w:r w:rsidRPr="00E4390C">
            <w:t>greement</w:t>
          </w:r>
          <w:r w:rsidR="005E1D0C">
            <w:t>, and/or (iii) from any claim that the Services infringe any patent, copyright, trademark, trade secret, or other proprietary right belonging to a third party</w:t>
          </w:r>
          <w:r w:rsidRPr="00E4390C">
            <w:t xml:space="preserve">.  The Indemnified Parties shall not be liable to Consultant or any third party for any acts or omissions by Consultant (or its employees or agents) in the performance of this agreement.  </w:t>
          </w:r>
          <w:r w:rsidR="005E1D0C">
            <w:t>This Section 11 shall survive the expiration or termination of this Agreement.</w:t>
          </w:r>
        </w:p>
        <w:p w14:paraId="4EE843FF" w14:textId="77777777" w:rsidR="00E4390C" w:rsidRPr="00E4390C" w:rsidRDefault="00E4390C" w:rsidP="005D7D11">
          <w:pPr>
            <w:numPr>
              <w:ilvl w:val="0"/>
              <w:numId w:val="28"/>
            </w:numPr>
            <w:tabs>
              <w:tab w:val="clear" w:pos="721"/>
              <w:tab w:val="num" w:pos="361"/>
            </w:tabs>
            <w:ind w:left="361"/>
          </w:pPr>
          <w:r w:rsidRPr="00E4390C">
            <w:t xml:space="preserve">During the period of this agreement, Consultant will procure and maintain the following insurance: </w:t>
          </w:r>
        </w:p>
        <w:p w14:paraId="7C190267" w14:textId="26C9FD9E" w:rsidR="00E4390C" w:rsidRPr="00E4390C" w:rsidRDefault="00E4390C" w:rsidP="005D7D11">
          <w:pPr>
            <w:ind w:left="360"/>
          </w:pPr>
          <w:r w:rsidRPr="00E4390C">
            <w:rPr>
              <w:b/>
            </w:rPr>
            <w:t>Automobile Liability</w:t>
          </w:r>
          <w:r w:rsidRPr="00E4390C">
            <w:t xml:space="preserve">: If Consultant or its agents or employees drive on </w:t>
          </w:r>
          <w:r w:rsidR="004C12C5">
            <w:t>Einstein</w:t>
          </w:r>
          <w:r w:rsidRPr="00E4390C">
            <w:t xml:space="preserve"> property, </w:t>
          </w:r>
          <w:r w:rsidR="001D674E">
            <w:t>a</w:t>
          </w:r>
          <w:r w:rsidRPr="00E4390C">
            <w:t xml:space="preserve">utomobile </w:t>
          </w:r>
          <w:r w:rsidR="001D674E">
            <w:t>l</w:t>
          </w:r>
          <w:r w:rsidRPr="00E4390C">
            <w:t>iability in an amount not less than $2,000,000 per occurrence for bodily injury and property damage, including owned, hired</w:t>
          </w:r>
          <w:r w:rsidR="000B5C2B">
            <w:t>,</w:t>
          </w:r>
          <w:r w:rsidRPr="00E4390C">
            <w:t xml:space="preserve"> and non-owned vehicle coverage.  </w:t>
          </w:r>
        </w:p>
        <w:p w14:paraId="1023D51E" w14:textId="77777777" w:rsidR="00E4390C" w:rsidRPr="00E4390C" w:rsidRDefault="00E4390C" w:rsidP="005D7D11">
          <w:pPr>
            <w:ind w:left="360"/>
          </w:pPr>
          <w:r w:rsidRPr="00E4390C">
            <w:rPr>
              <w:b/>
            </w:rPr>
            <w:t>Professional Liability</w:t>
          </w:r>
          <w:r w:rsidRPr="00E4390C">
            <w:t>: Professional Liability covering any damages caused by an error, omission or any negligent acts in an amount not less than $2,000,000 per claim.</w:t>
          </w:r>
        </w:p>
        <w:p w14:paraId="0909FCF9" w14:textId="49EA0BF3" w:rsidR="00E4390C" w:rsidRPr="00E4390C" w:rsidRDefault="00E4390C" w:rsidP="005D7D11">
          <w:pPr>
            <w:ind w:left="360"/>
          </w:pPr>
          <w:r w:rsidRPr="00E4390C">
            <w:t xml:space="preserve">Upon effectiveness of this agreement, Consultant will provide the </w:t>
          </w:r>
          <w:r w:rsidR="001D674E">
            <w:t>Einstein</w:t>
          </w:r>
          <w:r w:rsidRPr="00E4390C">
            <w:t xml:space="preserve"> with proof that the foregoing insurance is in full force and effect.  </w:t>
          </w:r>
        </w:p>
        <w:p w14:paraId="65AAAA3E" w14:textId="7CC0527F" w:rsidR="008400CE" w:rsidRDefault="00E4390C" w:rsidP="005D7D11">
          <w:pPr>
            <w:ind w:left="360"/>
          </w:pPr>
          <w:r w:rsidRPr="00E4390C">
            <w:t xml:space="preserve">Consultant waives any right or claims under insurance policies held by </w:t>
          </w:r>
          <w:r w:rsidR="004C12C5">
            <w:t>Einstein</w:t>
          </w:r>
          <w:r w:rsidRPr="00E4390C">
            <w:t>.</w:t>
          </w:r>
        </w:p>
        <w:p w14:paraId="03294EAA" w14:textId="77777777" w:rsidR="00885787" w:rsidRPr="00885787" w:rsidRDefault="00885787" w:rsidP="00885787">
          <w:pPr>
            <w:numPr>
              <w:ilvl w:val="0"/>
              <w:numId w:val="28"/>
            </w:numPr>
            <w:tabs>
              <w:tab w:val="clear" w:pos="721"/>
              <w:tab w:val="num" w:pos="361"/>
            </w:tabs>
            <w:ind w:left="361"/>
          </w:pPr>
          <w:r w:rsidRPr="00885787">
            <w:t>Consistent with the Stop Sexual Harassment in NYC Act, Consultant shall, in any calendar year in which Consultant provides Services to Einstein (under this or any other agreement) on at least ninety (90) days and for more than 80 hours, obtain anti-sexual harassment interactive training</w:t>
          </w:r>
          <w:r w:rsidRPr="00885787" w:rsidDel="00BE7188">
            <w:t xml:space="preserve"> </w:t>
          </w:r>
          <w:r w:rsidRPr="00885787">
            <w:t>compliant with said Act and provide to Einstein proof of completion of such training.  Where required, Consultant shall provide such proof prior to the effective date of this agreement and promptly after the start of any subsequent calendar year in which this agreement shall continue.  Consultant recognizes that training compliant with said Act, and proof of completion, may be obtained for free online on the website of the City of New York (at https://www1.nyc.gov/site/cchr/law/sexual-harassment-training.page or similar).</w:t>
          </w:r>
        </w:p>
        <w:p w14:paraId="7929BBE5" w14:textId="77777777" w:rsidR="008400CE" w:rsidRDefault="008400CE">
          <w:r>
            <w:br w:type="page"/>
          </w:r>
        </w:p>
        <w:p w14:paraId="67B104E8" w14:textId="667C5B79" w:rsidR="00E4390C" w:rsidRDefault="00E4390C" w:rsidP="005D7D11">
          <w:pPr>
            <w:numPr>
              <w:ilvl w:val="0"/>
              <w:numId w:val="28"/>
            </w:numPr>
            <w:tabs>
              <w:tab w:val="clear" w:pos="721"/>
              <w:tab w:val="num" w:pos="361"/>
            </w:tabs>
            <w:ind w:left="361"/>
          </w:pPr>
          <w:r w:rsidRPr="00E4390C">
            <w:lastRenderedPageBreak/>
            <w:t xml:space="preserve">These Terms and Conditions and the accompanying letter constitute the entire agreement between Consultant and </w:t>
          </w:r>
          <w:r w:rsidR="004C12C5">
            <w:t>Einstein</w:t>
          </w:r>
          <w:r w:rsidRPr="00E4390C">
            <w:t xml:space="preserve"> superseding any and all discussions and/or understandings regarding the Services.  This agreement shall be governed and construed in accordance with the internal laws of the State of New York (without giving effect to its conflicts of law principles), and any disputes hereunder shall be adjudicated in the courts located in New York, New York (and Consultant consents to such jurisdiction).  This agreement may not be modified except by mutual agreement in writing.  If any provision of this agreement shall be held to be invalid, it shall not affect the validity or enforceability of any other provision of this agreement. This agreement may not be assigned, in whole or in part, by Consultant without the express written consent of </w:t>
          </w:r>
          <w:r w:rsidR="004C12C5">
            <w:t>Einstein</w:t>
          </w:r>
          <w:r w:rsidRPr="00E4390C">
            <w:t>. Waiver of any term or provision of this Agreement or forbearance to enforce any term or provision shall not constitute a waiver as to any subsequent breach or failure of the same term or provision or a waiver of any other term or provision of this Agreement.</w:t>
          </w:r>
        </w:p>
        <w:p w14:paraId="4BCE1AC1" w14:textId="77777777" w:rsidR="00774F29" w:rsidRDefault="00774F29" w:rsidP="00774F29">
          <w:pPr>
            <w:ind w:left="361"/>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0"/>
            <w:gridCol w:w="4950"/>
          </w:tblGrid>
          <w:tr w:rsidR="00EF71D5" w:rsidRPr="00074356" w14:paraId="0F1C7E6E" w14:textId="77777777" w:rsidTr="00C20168">
            <w:trPr>
              <w:trHeight w:val="1485"/>
            </w:trPr>
            <w:tc>
              <w:tcPr>
                <w:tcW w:w="4950" w:type="dxa"/>
              </w:tcPr>
              <w:p w14:paraId="6D0926D9" w14:textId="77777777" w:rsidR="00EF71D5" w:rsidRPr="00074356" w:rsidRDefault="00EF71D5" w:rsidP="00C20168">
                <w:pPr>
                  <w:spacing w:line="480" w:lineRule="auto"/>
                </w:pPr>
                <w:r w:rsidRPr="00074356">
                  <w:t>Albert Einstein College of Medicine:</w:t>
                </w:r>
              </w:p>
              <w:p w14:paraId="13245463" w14:textId="77777777" w:rsidR="00EF71D5" w:rsidRPr="00074356" w:rsidRDefault="00EF71D5" w:rsidP="00C20168">
                <w:pPr>
                  <w:spacing w:line="480" w:lineRule="auto"/>
                </w:pPr>
                <w:r w:rsidRPr="00074356">
                  <w:t>By:  ______________________________________</w:t>
                </w:r>
              </w:p>
              <w:p w14:paraId="73C60FB0" w14:textId="77777777" w:rsidR="00EF71D5" w:rsidRPr="00074356" w:rsidRDefault="00EF71D5" w:rsidP="00C20168">
                <w:pPr>
                  <w:spacing w:line="480" w:lineRule="auto"/>
                </w:pPr>
                <w:r w:rsidRPr="00074356">
                  <w:t>Name:  ___________________________________</w:t>
                </w:r>
              </w:p>
              <w:p w14:paraId="1054B5D9" w14:textId="77777777" w:rsidR="00EF71D5" w:rsidRPr="00074356" w:rsidRDefault="00EF71D5" w:rsidP="00C20168">
                <w:pPr>
                  <w:spacing w:line="480" w:lineRule="auto"/>
                </w:pPr>
                <w:r w:rsidRPr="00074356">
                  <w:t>Title:  ____________________________________</w:t>
                </w:r>
              </w:p>
              <w:p w14:paraId="1CD0F052" w14:textId="77777777" w:rsidR="00EF71D5" w:rsidRPr="00074356" w:rsidRDefault="00EF71D5" w:rsidP="00C20168">
                <w:pPr>
                  <w:spacing w:line="480" w:lineRule="auto"/>
                </w:pPr>
                <w:r w:rsidRPr="00074356">
                  <w:t>Date:  ____________________________________</w:t>
                </w:r>
              </w:p>
            </w:tc>
            <w:tc>
              <w:tcPr>
                <w:tcW w:w="4950" w:type="dxa"/>
              </w:tcPr>
              <w:p w14:paraId="16A02CE5" w14:textId="77777777" w:rsidR="00EF71D5" w:rsidRPr="00074356" w:rsidRDefault="00EF71D5" w:rsidP="00C20168">
                <w:pPr>
                  <w:spacing w:line="480" w:lineRule="auto"/>
                </w:pPr>
                <w:r w:rsidRPr="00074356">
                  <w:t>Contractor:</w:t>
                </w:r>
              </w:p>
              <w:p w14:paraId="19E6FC06" w14:textId="77777777" w:rsidR="00EF71D5" w:rsidRPr="00074356" w:rsidRDefault="00EF71D5" w:rsidP="00C20168">
                <w:pPr>
                  <w:spacing w:line="480" w:lineRule="auto"/>
                </w:pPr>
                <w:r w:rsidRPr="00074356">
                  <w:t>By:  ______________________________________</w:t>
                </w:r>
              </w:p>
              <w:p w14:paraId="4D5F39D0" w14:textId="77777777" w:rsidR="00EF71D5" w:rsidRPr="00074356" w:rsidRDefault="00EF71D5" w:rsidP="00C20168">
                <w:pPr>
                  <w:spacing w:line="480" w:lineRule="auto"/>
                </w:pPr>
                <w:r w:rsidRPr="00074356">
                  <w:t>Name:  ____________________________________</w:t>
                </w:r>
              </w:p>
              <w:p w14:paraId="5939ACEA" w14:textId="77777777" w:rsidR="00EF71D5" w:rsidRPr="00074356" w:rsidRDefault="00EF71D5" w:rsidP="00C20168">
                <w:pPr>
                  <w:spacing w:line="480" w:lineRule="auto"/>
                </w:pPr>
                <w:r w:rsidRPr="00074356">
                  <w:t>Title:  _____________________________________</w:t>
                </w:r>
              </w:p>
              <w:p w14:paraId="14AB6A5F" w14:textId="77777777" w:rsidR="00EF71D5" w:rsidRPr="00074356" w:rsidRDefault="00EF71D5" w:rsidP="00C20168">
                <w:pPr>
                  <w:spacing w:line="480" w:lineRule="auto"/>
                </w:pPr>
                <w:r w:rsidRPr="00074356">
                  <w:t>Date:  _____________________________________</w:t>
                </w:r>
              </w:p>
            </w:tc>
          </w:tr>
        </w:tbl>
        <w:tbl>
          <w:tblPr>
            <w:tblStyle w:val="TableGrid1"/>
            <w:tblW w:w="9712" w:type="dxa"/>
            <w:tblInd w:w="3" w:type="dxa"/>
            <w:tblLook w:val="04A0" w:firstRow="1" w:lastRow="0" w:firstColumn="1" w:lastColumn="0" w:noHBand="0" w:noVBand="1"/>
          </w:tblPr>
          <w:tblGrid>
            <w:gridCol w:w="7015"/>
            <w:gridCol w:w="2697"/>
          </w:tblGrid>
          <w:tr w:rsidR="00885787" w14:paraId="139E9DC3" w14:textId="77777777" w:rsidTr="00774F29">
            <w:trPr>
              <w:trHeight w:val="98"/>
            </w:trPr>
            <w:tc>
              <w:tcPr>
                <w:tcW w:w="7015" w:type="dxa"/>
              </w:tcPr>
              <w:p w14:paraId="194DF98C" w14:textId="6480CF1D" w:rsidR="00885787" w:rsidRDefault="00885787" w:rsidP="009E29EB">
                <w:r>
                  <w:t xml:space="preserve">Consultant must attest whether in any calendar year they will be providing Services to Einstein on at least ninety (90) days and for more than 80 hours. If Yes, please go to </w:t>
                </w:r>
                <w:hyperlink r:id="rId9" w:history="1">
                  <w:r>
                    <w:rPr>
                      <w:rStyle w:val="Hyperlink"/>
                    </w:rPr>
                    <w:t>https://www1.nyc.gov/site/cchr/law/sexual-harassment-training.page</w:t>
                  </w:r>
                </w:hyperlink>
                <w:r>
                  <w:t xml:space="preserve"> complete the training and email proof of completion to </w:t>
                </w:r>
                <w:hyperlink r:id="rId10" w:history="1">
                  <w:r w:rsidR="00FD3C75">
                    <w:rPr>
                      <w:rStyle w:val="Hyperlink"/>
                    </w:rPr>
                    <w:t>aepurchasing@einsteinmed.edu</w:t>
                  </w:r>
                </w:hyperlink>
                <w:r>
                  <w:t xml:space="preserve">. </w:t>
                </w:r>
              </w:p>
            </w:tc>
            <w:tc>
              <w:tcPr>
                <w:tcW w:w="2697" w:type="dxa"/>
              </w:tcPr>
              <w:p w14:paraId="5F6B2B6D" w14:textId="77777777" w:rsidR="00885787" w:rsidRPr="0081390A" w:rsidRDefault="00885787" w:rsidP="009E29EB"/>
              <w:tbl>
                <w:tblPr>
                  <w:tblW w:w="0" w:type="auto"/>
                  <w:tblBorders>
                    <w:top w:val="nil"/>
                    <w:left w:val="nil"/>
                    <w:bottom w:val="nil"/>
                    <w:right w:val="nil"/>
                  </w:tblBorders>
                  <w:tblLook w:val="0000" w:firstRow="0" w:lastRow="0" w:firstColumn="0" w:lastColumn="0" w:noHBand="0" w:noVBand="0"/>
                </w:tblPr>
                <w:tblGrid>
                  <w:gridCol w:w="1610"/>
                </w:tblGrid>
                <w:tr w:rsidR="00885787" w:rsidRPr="0081390A" w14:paraId="6AE87596" w14:textId="77777777" w:rsidTr="009E29EB">
                  <w:trPr>
                    <w:trHeight w:val="134"/>
                  </w:trPr>
                  <w:tc>
                    <w:tcPr>
                      <w:tcW w:w="0" w:type="auto"/>
                    </w:tcPr>
                    <w:p w14:paraId="2D6DDDF3" w14:textId="0F30D58F" w:rsidR="00885787" w:rsidRPr="0081390A" w:rsidRDefault="00404FBE" w:rsidP="009E29EB">
                      <w:pPr>
                        <w:spacing w:before="0" w:after="0" w:line="240" w:lineRule="auto"/>
                      </w:pPr>
                      <w:r>
                        <w:t xml:space="preserve"> YES </w:t>
                      </w:r>
                      <w:sdt>
                        <w:sdtPr>
                          <w:id w:val="-187907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85787" w:rsidRPr="0081390A">
                        <w:t xml:space="preserve"> NO</w:t>
                      </w:r>
                      <w:r>
                        <w:t xml:space="preserve"> </w:t>
                      </w:r>
                      <w:sdt>
                        <w:sdtPr>
                          <w:id w:val="-1535193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85787" w:rsidRPr="0081390A">
                        <w:t xml:space="preserve"> </w:t>
                      </w:r>
                    </w:p>
                  </w:tc>
                </w:tr>
              </w:tbl>
              <w:p w14:paraId="72F3F22D" w14:textId="77777777" w:rsidR="00885787" w:rsidRDefault="00885787" w:rsidP="009E29EB"/>
            </w:tc>
          </w:tr>
        </w:tbl>
        <w:p w14:paraId="5F62D16D" w14:textId="77777777" w:rsidR="00EF71D5" w:rsidRPr="00E4390C" w:rsidRDefault="00EF71D5" w:rsidP="00EF71D5"/>
        <w:p w14:paraId="7FB23E47" w14:textId="77777777" w:rsidR="001D674E" w:rsidRPr="00E4390C" w:rsidRDefault="001D674E" w:rsidP="001D674E">
          <w:pPr>
            <w:spacing w:before="0" w:after="0" w:line="240" w:lineRule="auto"/>
          </w:pPr>
        </w:p>
        <w:p w14:paraId="196C9FE1" w14:textId="77777777" w:rsidR="00E4390C" w:rsidRPr="00E4390C" w:rsidRDefault="00E4390C" w:rsidP="001D674E">
          <w:pPr>
            <w:spacing w:before="0" w:after="0" w:line="240" w:lineRule="auto"/>
          </w:pPr>
        </w:p>
        <w:p w14:paraId="6B480ACF" w14:textId="77777777" w:rsidR="00E4390C" w:rsidRDefault="00E4390C" w:rsidP="001D674E">
          <w:pPr>
            <w:spacing w:before="0" w:after="0" w:line="240" w:lineRule="auto"/>
          </w:pPr>
        </w:p>
        <w:p w14:paraId="60E91618" w14:textId="2AFF247B" w:rsidR="005945E0" w:rsidRDefault="005828E9" w:rsidP="001D674E">
          <w:pPr>
            <w:spacing w:before="0" w:after="0" w:line="240" w:lineRule="auto"/>
          </w:pPr>
        </w:p>
      </w:sdtContent>
    </w:sdt>
    <w:p w14:paraId="753D4781" w14:textId="78EBDB58" w:rsidR="001F1036" w:rsidRPr="001F1036" w:rsidRDefault="001F1036" w:rsidP="001F1036">
      <w:pPr>
        <w:spacing w:before="0" w:after="0" w:line="240" w:lineRule="auto"/>
      </w:pPr>
    </w:p>
    <w:sectPr w:rsidR="001F1036" w:rsidRPr="001F1036" w:rsidSect="001F1036">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4048" w14:textId="77777777" w:rsidR="005828E9" w:rsidRDefault="005828E9" w:rsidP="000046E7">
      <w:r>
        <w:separator/>
      </w:r>
    </w:p>
    <w:p w14:paraId="2959BFF5" w14:textId="77777777" w:rsidR="005828E9" w:rsidRDefault="005828E9" w:rsidP="000046E7"/>
  </w:endnote>
  <w:endnote w:type="continuationSeparator" w:id="0">
    <w:p w14:paraId="0EAFDDAF" w14:textId="77777777" w:rsidR="005828E9" w:rsidRDefault="005828E9" w:rsidP="000046E7">
      <w:r>
        <w:continuationSeparator/>
      </w:r>
    </w:p>
    <w:p w14:paraId="0BD8360E" w14:textId="77777777" w:rsidR="005828E9" w:rsidRDefault="005828E9" w:rsidP="0000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E6" w14:textId="4FF429B0" w:rsidR="001F1036" w:rsidRPr="005432F8" w:rsidRDefault="004A1C48" w:rsidP="001F1036">
    <w:pPr>
      <w:pStyle w:val="Footer"/>
      <w:rPr>
        <w:rFonts w:ascii="Arial" w:hAnsi="Arial" w:cs="Arial"/>
        <w:noProof/>
      </w:rPr>
    </w:pPr>
    <w:r>
      <w:rPr>
        <w:rFonts w:ascii="Arial" w:hAnsi="Arial" w:cs="Arial"/>
      </w:rPr>
      <w:t>11</w:t>
    </w:r>
    <w:r w:rsidR="00EF71D5">
      <w:rPr>
        <w:rFonts w:ascii="Arial" w:hAnsi="Arial" w:cs="Arial"/>
      </w:rPr>
      <w:t xml:space="preserve"> </w:t>
    </w:r>
    <w:r>
      <w:rPr>
        <w:rFonts w:ascii="Arial" w:hAnsi="Arial" w:cs="Arial"/>
      </w:rPr>
      <w:t xml:space="preserve">February </w:t>
    </w:r>
    <w:r w:rsidR="001F1036">
      <w:rPr>
        <w:rFonts w:ascii="Arial" w:hAnsi="Arial" w:cs="Arial"/>
      </w:rPr>
      <w:t>20</w:t>
    </w:r>
    <w:r w:rsidR="00885787">
      <w:rPr>
        <w:rFonts w:ascii="Arial" w:hAnsi="Arial" w:cs="Arial"/>
      </w:rPr>
      <w:t>2</w:t>
    </w:r>
    <w:r>
      <w:rPr>
        <w:rFonts w:ascii="Arial" w:hAnsi="Arial" w:cs="Arial"/>
      </w:rPr>
      <w:t>1</w:t>
    </w:r>
    <w:r w:rsidR="001F1036" w:rsidRPr="005432F8">
      <w:rPr>
        <w:rFonts w:ascii="Arial" w:hAnsi="Arial" w:cs="Arial"/>
      </w:rPr>
      <w:tab/>
    </w:r>
    <w:r w:rsidR="001F1036">
      <w:rPr>
        <w:rFonts w:ascii="Arial" w:hAnsi="Arial" w:cs="Arial"/>
      </w:rPr>
      <w:t>PRO-FRM</w:t>
    </w:r>
    <w:r w:rsidR="001F1036" w:rsidRPr="005432F8">
      <w:rPr>
        <w:rFonts w:ascii="Arial" w:hAnsi="Arial" w:cs="Arial"/>
      </w:rPr>
      <w:t>-20</w:t>
    </w:r>
    <w:r w:rsidR="001F1036">
      <w:rPr>
        <w:rFonts w:ascii="Arial" w:hAnsi="Arial" w:cs="Arial"/>
      </w:rPr>
      <w:t>18</w:t>
    </w:r>
    <w:r w:rsidR="001F1036" w:rsidRPr="005432F8">
      <w:rPr>
        <w:rFonts w:ascii="Arial" w:hAnsi="Arial" w:cs="Arial"/>
      </w:rPr>
      <w:t>-</w:t>
    </w:r>
    <w:r w:rsidR="001F1036">
      <w:rPr>
        <w:rFonts w:ascii="Arial" w:hAnsi="Arial" w:cs="Arial"/>
      </w:rPr>
      <w:t>0</w:t>
    </w:r>
    <w:r w:rsidR="00E4390C">
      <w:rPr>
        <w:rFonts w:ascii="Arial" w:hAnsi="Arial" w:cs="Arial"/>
      </w:rPr>
      <w:t>10</w:t>
    </w:r>
    <w:r w:rsidR="001F1036" w:rsidRPr="005432F8">
      <w:rPr>
        <w:rFonts w:ascii="Arial" w:hAnsi="Arial" w:cs="Arial"/>
      </w:rPr>
      <w:tab/>
    </w:r>
    <w:sdt>
      <w:sdtPr>
        <w:rPr>
          <w:rFonts w:ascii="Arial" w:hAnsi="Arial" w:cs="Arial"/>
        </w:rPr>
        <w:id w:val="-42685301"/>
        <w:docPartObj>
          <w:docPartGallery w:val="Page Numbers (Bottom of Page)"/>
          <w:docPartUnique/>
        </w:docPartObj>
      </w:sdtPr>
      <w:sdtEndPr>
        <w:rPr>
          <w:noProof/>
        </w:rPr>
      </w:sdtEndPr>
      <w:sdtContent>
        <w:r w:rsidR="001F1036" w:rsidRPr="005432F8">
          <w:rPr>
            <w:rFonts w:ascii="Arial" w:hAnsi="Arial" w:cs="Arial"/>
          </w:rPr>
          <w:fldChar w:fldCharType="begin"/>
        </w:r>
        <w:r w:rsidR="001F1036" w:rsidRPr="005432F8">
          <w:rPr>
            <w:rFonts w:ascii="Arial" w:hAnsi="Arial" w:cs="Arial"/>
          </w:rPr>
          <w:instrText xml:space="preserve"> PAGE   \* MERGEFORMAT </w:instrText>
        </w:r>
        <w:r w:rsidR="001F1036" w:rsidRPr="005432F8">
          <w:rPr>
            <w:rFonts w:ascii="Arial" w:hAnsi="Arial" w:cs="Arial"/>
          </w:rPr>
          <w:fldChar w:fldCharType="separate"/>
        </w:r>
        <w:r>
          <w:rPr>
            <w:rFonts w:ascii="Arial" w:hAnsi="Arial" w:cs="Arial"/>
            <w:noProof/>
          </w:rPr>
          <w:t>3</w:t>
        </w:r>
        <w:r w:rsidR="001F1036" w:rsidRPr="005432F8">
          <w:rPr>
            <w:rFonts w:ascii="Arial" w:hAnsi="Arial" w:cs="Arial"/>
            <w:noProof/>
          </w:rPr>
          <w:fldChar w:fldCharType="end"/>
        </w:r>
      </w:sdtContent>
    </w:sdt>
  </w:p>
  <w:p w14:paraId="79B091A9" w14:textId="2AFF9D33" w:rsidR="001F1036" w:rsidRPr="001F1036" w:rsidRDefault="001F1036" w:rsidP="001F1036">
    <w:pPr>
      <w:pStyle w:val="Footer"/>
      <w:jc w:val="center"/>
      <w:rPr>
        <w:rFonts w:ascii="Arial" w:hAnsi="Arial" w:cs="Arial"/>
      </w:rPr>
    </w:pPr>
    <w:r w:rsidRPr="005432F8">
      <w:rPr>
        <w:rFonts w:ascii="Arial" w:hAnsi="Arial" w:cs="Arial"/>
      </w:rPr>
      <w:t>©20</w:t>
    </w:r>
    <w:r w:rsidR="00885787">
      <w:rPr>
        <w:rFonts w:ascii="Arial" w:hAnsi="Arial" w:cs="Arial"/>
      </w:rPr>
      <w:t>2</w:t>
    </w:r>
    <w:r w:rsidR="004A1C48">
      <w:rPr>
        <w:rFonts w:ascii="Arial" w:hAnsi="Arial" w:cs="Arial"/>
      </w:rPr>
      <w:t>1</w:t>
    </w:r>
    <w:r>
      <w:rPr>
        <w:rFonts w:ascii="Arial" w:hAnsi="Arial" w:cs="Arial"/>
      </w:rPr>
      <w:t xml:space="preserve"> Albert Einstein College of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B44" w14:textId="3581A497" w:rsidR="001F1036" w:rsidRPr="005432F8" w:rsidRDefault="004A1C48" w:rsidP="001F1036">
    <w:pPr>
      <w:pStyle w:val="Footer"/>
      <w:rPr>
        <w:rFonts w:ascii="Arial" w:hAnsi="Arial" w:cs="Arial"/>
        <w:noProof/>
      </w:rPr>
    </w:pPr>
    <w:r>
      <w:rPr>
        <w:rFonts w:ascii="Arial" w:hAnsi="Arial" w:cs="Arial"/>
      </w:rPr>
      <w:t>11</w:t>
    </w:r>
    <w:r w:rsidR="00EF71D5">
      <w:rPr>
        <w:rFonts w:ascii="Arial" w:hAnsi="Arial" w:cs="Arial"/>
      </w:rPr>
      <w:t xml:space="preserve"> </w:t>
    </w:r>
    <w:r>
      <w:rPr>
        <w:rFonts w:ascii="Arial" w:hAnsi="Arial" w:cs="Arial"/>
      </w:rPr>
      <w:t xml:space="preserve">February </w:t>
    </w:r>
    <w:r w:rsidR="001F1036">
      <w:rPr>
        <w:rFonts w:ascii="Arial" w:hAnsi="Arial" w:cs="Arial"/>
      </w:rPr>
      <w:t>20</w:t>
    </w:r>
    <w:r w:rsidR="00885787">
      <w:rPr>
        <w:rFonts w:ascii="Arial" w:hAnsi="Arial" w:cs="Arial"/>
      </w:rPr>
      <w:t>2</w:t>
    </w:r>
    <w:r>
      <w:rPr>
        <w:rFonts w:ascii="Arial" w:hAnsi="Arial" w:cs="Arial"/>
      </w:rPr>
      <w:t>1</w:t>
    </w:r>
    <w:r w:rsidR="001F1036" w:rsidRPr="005432F8">
      <w:rPr>
        <w:rFonts w:ascii="Arial" w:hAnsi="Arial" w:cs="Arial"/>
      </w:rPr>
      <w:tab/>
    </w:r>
    <w:r w:rsidR="001F1036">
      <w:rPr>
        <w:rFonts w:ascii="Arial" w:hAnsi="Arial" w:cs="Arial"/>
      </w:rPr>
      <w:t>PRO-FRM</w:t>
    </w:r>
    <w:r w:rsidR="001F1036" w:rsidRPr="005432F8">
      <w:rPr>
        <w:rFonts w:ascii="Arial" w:hAnsi="Arial" w:cs="Arial"/>
      </w:rPr>
      <w:t>-20</w:t>
    </w:r>
    <w:r w:rsidR="001F1036">
      <w:rPr>
        <w:rFonts w:ascii="Arial" w:hAnsi="Arial" w:cs="Arial"/>
      </w:rPr>
      <w:t>18</w:t>
    </w:r>
    <w:r w:rsidR="001F1036" w:rsidRPr="005432F8">
      <w:rPr>
        <w:rFonts w:ascii="Arial" w:hAnsi="Arial" w:cs="Arial"/>
      </w:rPr>
      <w:t>-</w:t>
    </w:r>
    <w:r w:rsidR="001F1036">
      <w:rPr>
        <w:rFonts w:ascii="Arial" w:hAnsi="Arial" w:cs="Arial"/>
      </w:rPr>
      <w:t>0</w:t>
    </w:r>
    <w:r w:rsidR="00E4390C">
      <w:rPr>
        <w:rFonts w:ascii="Arial" w:hAnsi="Arial" w:cs="Arial"/>
      </w:rPr>
      <w:t>10</w:t>
    </w:r>
    <w:r w:rsidR="001F1036" w:rsidRPr="005432F8">
      <w:rPr>
        <w:rFonts w:ascii="Arial" w:hAnsi="Arial" w:cs="Arial"/>
      </w:rPr>
      <w:tab/>
    </w:r>
    <w:sdt>
      <w:sdtPr>
        <w:rPr>
          <w:rFonts w:ascii="Arial" w:hAnsi="Arial" w:cs="Arial"/>
        </w:rPr>
        <w:id w:val="-1573115384"/>
        <w:docPartObj>
          <w:docPartGallery w:val="Page Numbers (Bottom of Page)"/>
          <w:docPartUnique/>
        </w:docPartObj>
      </w:sdtPr>
      <w:sdtEndPr>
        <w:rPr>
          <w:noProof/>
        </w:rPr>
      </w:sdtEndPr>
      <w:sdtContent>
        <w:r w:rsidR="001F1036" w:rsidRPr="005432F8">
          <w:rPr>
            <w:rFonts w:ascii="Arial" w:hAnsi="Arial" w:cs="Arial"/>
          </w:rPr>
          <w:fldChar w:fldCharType="begin"/>
        </w:r>
        <w:r w:rsidR="001F1036" w:rsidRPr="005432F8">
          <w:rPr>
            <w:rFonts w:ascii="Arial" w:hAnsi="Arial" w:cs="Arial"/>
          </w:rPr>
          <w:instrText xml:space="preserve"> PAGE   \* MERGEFORMAT </w:instrText>
        </w:r>
        <w:r w:rsidR="001F1036" w:rsidRPr="005432F8">
          <w:rPr>
            <w:rFonts w:ascii="Arial" w:hAnsi="Arial" w:cs="Arial"/>
          </w:rPr>
          <w:fldChar w:fldCharType="separate"/>
        </w:r>
        <w:r>
          <w:rPr>
            <w:rFonts w:ascii="Arial" w:hAnsi="Arial" w:cs="Arial"/>
            <w:noProof/>
          </w:rPr>
          <w:t>1</w:t>
        </w:r>
        <w:r w:rsidR="001F1036" w:rsidRPr="005432F8">
          <w:rPr>
            <w:rFonts w:ascii="Arial" w:hAnsi="Arial" w:cs="Arial"/>
            <w:noProof/>
          </w:rPr>
          <w:fldChar w:fldCharType="end"/>
        </w:r>
      </w:sdtContent>
    </w:sdt>
  </w:p>
  <w:p w14:paraId="62E3526E" w14:textId="6215B88C" w:rsidR="001F1036" w:rsidRPr="001F1036" w:rsidRDefault="001F1036" w:rsidP="001F1036">
    <w:pPr>
      <w:pStyle w:val="Footer"/>
      <w:jc w:val="center"/>
      <w:rPr>
        <w:rFonts w:ascii="Arial" w:hAnsi="Arial" w:cs="Arial"/>
      </w:rPr>
    </w:pPr>
    <w:r w:rsidRPr="005432F8">
      <w:rPr>
        <w:rFonts w:ascii="Arial" w:hAnsi="Arial" w:cs="Arial"/>
      </w:rPr>
      <w:t>©20</w:t>
    </w:r>
    <w:r w:rsidR="00885787">
      <w:rPr>
        <w:rFonts w:ascii="Arial" w:hAnsi="Arial" w:cs="Arial"/>
      </w:rPr>
      <w:t>2</w:t>
    </w:r>
    <w:r w:rsidR="004A1C48">
      <w:rPr>
        <w:rFonts w:ascii="Arial" w:hAnsi="Arial" w:cs="Arial"/>
      </w:rPr>
      <w:t>1</w:t>
    </w:r>
    <w:r>
      <w:rPr>
        <w:rFonts w:ascii="Arial" w:hAnsi="Arial" w:cs="Arial"/>
      </w:rPr>
      <w:t xml:space="preserve"> Albert Einstein College of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6134" w14:textId="77777777" w:rsidR="005828E9" w:rsidRDefault="005828E9" w:rsidP="000046E7">
      <w:r>
        <w:separator/>
      </w:r>
    </w:p>
    <w:p w14:paraId="2C97E002" w14:textId="77777777" w:rsidR="005828E9" w:rsidRDefault="005828E9" w:rsidP="000046E7"/>
  </w:footnote>
  <w:footnote w:type="continuationSeparator" w:id="0">
    <w:p w14:paraId="23ED5437" w14:textId="77777777" w:rsidR="005828E9" w:rsidRDefault="005828E9" w:rsidP="000046E7">
      <w:r>
        <w:continuationSeparator/>
      </w:r>
    </w:p>
    <w:p w14:paraId="62C48796" w14:textId="77777777" w:rsidR="005828E9" w:rsidRDefault="005828E9" w:rsidP="00004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AC9" w14:textId="79F2A26D" w:rsidR="007E050D" w:rsidRPr="005945E0" w:rsidRDefault="007E050D" w:rsidP="007E050D">
    <w:pPr>
      <w:pStyle w:val="Header"/>
    </w:pPr>
    <w:r>
      <w:tab/>
    </w:r>
    <w:r>
      <w:tab/>
    </w:r>
    <w:r w:rsidR="00E4390C" w:rsidRPr="00E4390C">
      <w:rPr>
        <w:rFonts w:ascii="Arial" w:hAnsi="Arial" w:cs="Arial"/>
      </w:rPr>
      <w:t>Independent Contractor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26E7" w14:textId="77777777" w:rsidR="001F1036" w:rsidRDefault="001F1036" w:rsidP="001F10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A47"/>
    <w:multiLevelType w:val="hybridMultilevel"/>
    <w:tmpl w:val="87A41AE2"/>
    <w:lvl w:ilvl="0" w:tplc="B708351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113801"/>
    <w:multiLevelType w:val="hybridMultilevel"/>
    <w:tmpl w:val="583A20E0"/>
    <w:lvl w:ilvl="0" w:tplc="74881774">
      <w:start w:val="1"/>
      <w:numFmt w:val="upperLetter"/>
      <w:lvlText w:val="%1."/>
      <w:lvlJc w:val="left"/>
      <w:pPr>
        <w:ind w:left="453" w:hanging="353"/>
      </w:pPr>
      <w:rPr>
        <w:rFonts w:ascii="Times New Roman" w:eastAsia="Times New Roman" w:hAnsi="Times New Roman" w:cs="Times New Roman" w:hint="default"/>
        <w:b/>
        <w:bCs/>
        <w:w w:val="99"/>
        <w:sz w:val="24"/>
        <w:szCs w:val="24"/>
      </w:rPr>
    </w:lvl>
    <w:lvl w:ilvl="1" w:tplc="1C009858">
      <w:numFmt w:val="bullet"/>
      <w:lvlText w:val=""/>
      <w:lvlJc w:val="left"/>
      <w:pPr>
        <w:ind w:left="1710" w:hanging="171"/>
      </w:pPr>
      <w:rPr>
        <w:rFonts w:ascii="Symbol" w:eastAsia="Symbol" w:hAnsi="Symbol" w:cs="Symbol" w:hint="default"/>
        <w:w w:val="100"/>
        <w:sz w:val="24"/>
        <w:szCs w:val="24"/>
      </w:rPr>
    </w:lvl>
    <w:lvl w:ilvl="2" w:tplc="D79AEA00">
      <w:numFmt w:val="bullet"/>
      <w:lvlText w:val="•"/>
      <w:lvlJc w:val="left"/>
      <w:pPr>
        <w:ind w:left="2586" w:hanging="171"/>
      </w:pPr>
      <w:rPr>
        <w:rFonts w:hint="default"/>
      </w:rPr>
    </w:lvl>
    <w:lvl w:ilvl="3" w:tplc="8628121E">
      <w:numFmt w:val="bullet"/>
      <w:lvlText w:val="•"/>
      <w:lvlJc w:val="left"/>
      <w:pPr>
        <w:ind w:left="3453" w:hanging="171"/>
      </w:pPr>
      <w:rPr>
        <w:rFonts w:hint="default"/>
      </w:rPr>
    </w:lvl>
    <w:lvl w:ilvl="4" w:tplc="5BD212EC">
      <w:numFmt w:val="bullet"/>
      <w:lvlText w:val="•"/>
      <w:lvlJc w:val="left"/>
      <w:pPr>
        <w:ind w:left="4320" w:hanging="171"/>
      </w:pPr>
      <w:rPr>
        <w:rFonts w:hint="default"/>
      </w:rPr>
    </w:lvl>
    <w:lvl w:ilvl="5" w:tplc="605AB300">
      <w:numFmt w:val="bullet"/>
      <w:lvlText w:val="•"/>
      <w:lvlJc w:val="left"/>
      <w:pPr>
        <w:ind w:left="5186" w:hanging="171"/>
      </w:pPr>
      <w:rPr>
        <w:rFonts w:hint="default"/>
      </w:rPr>
    </w:lvl>
    <w:lvl w:ilvl="6" w:tplc="81529862">
      <w:numFmt w:val="bullet"/>
      <w:lvlText w:val="•"/>
      <w:lvlJc w:val="left"/>
      <w:pPr>
        <w:ind w:left="6053" w:hanging="171"/>
      </w:pPr>
      <w:rPr>
        <w:rFonts w:hint="default"/>
      </w:rPr>
    </w:lvl>
    <w:lvl w:ilvl="7" w:tplc="57E2F062">
      <w:numFmt w:val="bullet"/>
      <w:lvlText w:val="•"/>
      <w:lvlJc w:val="left"/>
      <w:pPr>
        <w:ind w:left="6920" w:hanging="171"/>
      </w:pPr>
      <w:rPr>
        <w:rFonts w:hint="default"/>
      </w:rPr>
    </w:lvl>
    <w:lvl w:ilvl="8" w:tplc="783C2574">
      <w:numFmt w:val="bullet"/>
      <w:lvlText w:val="•"/>
      <w:lvlJc w:val="left"/>
      <w:pPr>
        <w:ind w:left="7786" w:hanging="171"/>
      </w:pPr>
      <w:rPr>
        <w:rFonts w:hint="default"/>
      </w:rPr>
    </w:lvl>
  </w:abstractNum>
  <w:abstractNum w:abstractNumId="2" w15:restartNumberingAfterBreak="0">
    <w:nsid w:val="16D7691F"/>
    <w:multiLevelType w:val="hybridMultilevel"/>
    <w:tmpl w:val="B0D6B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216A1D"/>
    <w:multiLevelType w:val="hybridMultilevel"/>
    <w:tmpl w:val="99FAB2E4"/>
    <w:lvl w:ilvl="0" w:tplc="FDC620A2">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706D"/>
    <w:multiLevelType w:val="hybridMultilevel"/>
    <w:tmpl w:val="AE0A61EE"/>
    <w:lvl w:ilvl="0" w:tplc="5346198C">
      <w:start w:val="1"/>
      <w:numFmt w:val="upperLetter"/>
      <w:lvlText w:val="%1."/>
      <w:lvlJc w:val="left"/>
      <w:pPr>
        <w:ind w:left="294" w:hanging="294"/>
      </w:pPr>
      <w:rPr>
        <w:rFonts w:ascii="Times New Roman" w:eastAsia="Times New Roman" w:hAnsi="Times New Roman" w:cs="Times New Roman" w:hint="default"/>
        <w:b/>
        <w:bCs/>
        <w:w w:val="99"/>
        <w:sz w:val="24"/>
        <w:szCs w:val="24"/>
      </w:rPr>
    </w:lvl>
    <w:lvl w:ilvl="1" w:tplc="742C60F0">
      <w:numFmt w:val="bullet"/>
      <w:lvlText w:val=""/>
      <w:lvlJc w:val="left"/>
      <w:pPr>
        <w:ind w:left="721" w:hanging="360"/>
      </w:pPr>
      <w:rPr>
        <w:rFonts w:ascii="Symbol" w:eastAsia="Symbol" w:hAnsi="Symbol" w:cs="Symbol" w:hint="default"/>
        <w:w w:val="100"/>
        <w:sz w:val="24"/>
        <w:szCs w:val="24"/>
      </w:rPr>
    </w:lvl>
    <w:lvl w:ilvl="2" w:tplc="6BCA9AE2">
      <w:numFmt w:val="bullet"/>
      <w:lvlText w:val="•"/>
      <w:lvlJc w:val="left"/>
      <w:pPr>
        <w:ind w:left="1667" w:hanging="360"/>
      </w:pPr>
      <w:rPr>
        <w:rFonts w:hint="default"/>
      </w:rPr>
    </w:lvl>
    <w:lvl w:ilvl="3" w:tplc="380EC2F4">
      <w:numFmt w:val="bullet"/>
      <w:lvlText w:val="•"/>
      <w:lvlJc w:val="left"/>
      <w:pPr>
        <w:ind w:left="2614" w:hanging="360"/>
      </w:pPr>
      <w:rPr>
        <w:rFonts w:hint="default"/>
      </w:rPr>
    </w:lvl>
    <w:lvl w:ilvl="4" w:tplc="A37A11D0">
      <w:numFmt w:val="bullet"/>
      <w:lvlText w:val="•"/>
      <w:lvlJc w:val="left"/>
      <w:pPr>
        <w:ind w:left="3561" w:hanging="360"/>
      </w:pPr>
      <w:rPr>
        <w:rFonts w:hint="default"/>
      </w:rPr>
    </w:lvl>
    <w:lvl w:ilvl="5" w:tplc="DDBAA898">
      <w:numFmt w:val="bullet"/>
      <w:lvlText w:val="•"/>
      <w:lvlJc w:val="left"/>
      <w:pPr>
        <w:ind w:left="4507" w:hanging="360"/>
      </w:pPr>
      <w:rPr>
        <w:rFonts w:hint="default"/>
      </w:rPr>
    </w:lvl>
    <w:lvl w:ilvl="6" w:tplc="65641040">
      <w:numFmt w:val="bullet"/>
      <w:lvlText w:val="•"/>
      <w:lvlJc w:val="left"/>
      <w:pPr>
        <w:ind w:left="5454" w:hanging="360"/>
      </w:pPr>
      <w:rPr>
        <w:rFonts w:hint="default"/>
      </w:rPr>
    </w:lvl>
    <w:lvl w:ilvl="7" w:tplc="ED24202E">
      <w:numFmt w:val="bullet"/>
      <w:lvlText w:val="•"/>
      <w:lvlJc w:val="left"/>
      <w:pPr>
        <w:ind w:left="6401" w:hanging="360"/>
      </w:pPr>
      <w:rPr>
        <w:rFonts w:hint="default"/>
      </w:rPr>
    </w:lvl>
    <w:lvl w:ilvl="8" w:tplc="D5220E50">
      <w:numFmt w:val="bullet"/>
      <w:lvlText w:val="•"/>
      <w:lvlJc w:val="left"/>
      <w:pPr>
        <w:ind w:left="7347" w:hanging="360"/>
      </w:pPr>
      <w:rPr>
        <w:rFonts w:hint="default"/>
      </w:rPr>
    </w:lvl>
  </w:abstractNum>
  <w:abstractNum w:abstractNumId="5" w15:restartNumberingAfterBreak="0">
    <w:nsid w:val="24615BD3"/>
    <w:multiLevelType w:val="hybridMultilevel"/>
    <w:tmpl w:val="11CC0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724CC0"/>
    <w:multiLevelType w:val="hybridMultilevel"/>
    <w:tmpl w:val="41C6BA24"/>
    <w:lvl w:ilvl="0" w:tplc="A3322128">
      <w:start w:val="1"/>
      <w:numFmt w:val="upperRoman"/>
      <w:lvlText w:val="%1."/>
      <w:lvlJc w:val="left"/>
      <w:pPr>
        <w:ind w:left="100" w:hanging="250"/>
      </w:pPr>
      <w:rPr>
        <w:rFonts w:ascii="Times New Roman" w:eastAsia="Times New Roman" w:hAnsi="Times New Roman" w:cs="Times New Roman" w:hint="default"/>
        <w:b/>
        <w:bCs/>
        <w:w w:val="100"/>
        <w:sz w:val="28"/>
        <w:szCs w:val="28"/>
      </w:rPr>
    </w:lvl>
    <w:lvl w:ilvl="1" w:tplc="45FC39C6">
      <w:numFmt w:val="bullet"/>
      <w:lvlText w:val=""/>
      <w:lvlJc w:val="left"/>
      <w:pPr>
        <w:ind w:left="820" w:hanging="360"/>
      </w:pPr>
      <w:rPr>
        <w:rFonts w:ascii="Symbol" w:eastAsia="Symbol" w:hAnsi="Symbol" w:cs="Symbol" w:hint="default"/>
        <w:w w:val="100"/>
        <w:sz w:val="24"/>
        <w:szCs w:val="24"/>
      </w:rPr>
    </w:lvl>
    <w:lvl w:ilvl="2" w:tplc="D714A43C">
      <w:numFmt w:val="bullet"/>
      <w:lvlText w:val="•"/>
      <w:lvlJc w:val="left"/>
      <w:pPr>
        <w:ind w:left="1766" w:hanging="360"/>
      </w:pPr>
      <w:rPr>
        <w:rFonts w:hint="default"/>
      </w:rPr>
    </w:lvl>
    <w:lvl w:ilvl="3" w:tplc="2910B9DC">
      <w:numFmt w:val="bullet"/>
      <w:lvlText w:val="•"/>
      <w:lvlJc w:val="left"/>
      <w:pPr>
        <w:ind w:left="2713" w:hanging="360"/>
      </w:pPr>
      <w:rPr>
        <w:rFonts w:hint="default"/>
      </w:rPr>
    </w:lvl>
    <w:lvl w:ilvl="4" w:tplc="B98E26A2">
      <w:numFmt w:val="bullet"/>
      <w:lvlText w:val="•"/>
      <w:lvlJc w:val="left"/>
      <w:pPr>
        <w:ind w:left="3660" w:hanging="360"/>
      </w:pPr>
      <w:rPr>
        <w:rFonts w:hint="default"/>
      </w:rPr>
    </w:lvl>
    <w:lvl w:ilvl="5" w:tplc="7B504DD4">
      <w:numFmt w:val="bullet"/>
      <w:lvlText w:val="•"/>
      <w:lvlJc w:val="left"/>
      <w:pPr>
        <w:ind w:left="4606" w:hanging="360"/>
      </w:pPr>
      <w:rPr>
        <w:rFonts w:hint="default"/>
      </w:rPr>
    </w:lvl>
    <w:lvl w:ilvl="6" w:tplc="2FF2AF92">
      <w:numFmt w:val="bullet"/>
      <w:lvlText w:val="•"/>
      <w:lvlJc w:val="left"/>
      <w:pPr>
        <w:ind w:left="5553" w:hanging="360"/>
      </w:pPr>
      <w:rPr>
        <w:rFonts w:hint="default"/>
      </w:rPr>
    </w:lvl>
    <w:lvl w:ilvl="7" w:tplc="169012F2">
      <w:numFmt w:val="bullet"/>
      <w:lvlText w:val="•"/>
      <w:lvlJc w:val="left"/>
      <w:pPr>
        <w:ind w:left="6500" w:hanging="360"/>
      </w:pPr>
      <w:rPr>
        <w:rFonts w:hint="default"/>
      </w:rPr>
    </w:lvl>
    <w:lvl w:ilvl="8" w:tplc="2FFE6CCC">
      <w:numFmt w:val="bullet"/>
      <w:lvlText w:val="•"/>
      <w:lvlJc w:val="left"/>
      <w:pPr>
        <w:ind w:left="7446" w:hanging="360"/>
      </w:pPr>
      <w:rPr>
        <w:rFonts w:hint="default"/>
      </w:rPr>
    </w:lvl>
  </w:abstractNum>
  <w:abstractNum w:abstractNumId="7" w15:restartNumberingAfterBreak="0">
    <w:nsid w:val="2B8301A1"/>
    <w:multiLevelType w:val="hybridMultilevel"/>
    <w:tmpl w:val="39FA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84EC5"/>
    <w:multiLevelType w:val="hybridMultilevel"/>
    <w:tmpl w:val="2F80B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2943CA"/>
    <w:multiLevelType w:val="hybridMultilevel"/>
    <w:tmpl w:val="ACFE229C"/>
    <w:lvl w:ilvl="0" w:tplc="99C6D83A">
      <w:start w:val="5"/>
      <w:numFmt w:val="decimal"/>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0" w15:restartNumberingAfterBreak="0">
    <w:nsid w:val="3C595976"/>
    <w:multiLevelType w:val="multilevel"/>
    <w:tmpl w:val="9EEA1E3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266079B"/>
    <w:multiLevelType w:val="hybridMultilevel"/>
    <w:tmpl w:val="E50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B4072"/>
    <w:multiLevelType w:val="hybridMultilevel"/>
    <w:tmpl w:val="0D32ACC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317A97"/>
    <w:multiLevelType w:val="hybridMultilevel"/>
    <w:tmpl w:val="9006B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8D7EF9"/>
    <w:multiLevelType w:val="hybridMultilevel"/>
    <w:tmpl w:val="98C2BC26"/>
    <w:lvl w:ilvl="0" w:tplc="84C647D8">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E3CFE"/>
    <w:multiLevelType w:val="hybridMultilevel"/>
    <w:tmpl w:val="1BF8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B63967"/>
    <w:multiLevelType w:val="hybridMultilevel"/>
    <w:tmpl w:val="D2CA4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111864"/>
    <w:multiLevelType w:val="hybridMultilevel"/>
    <w:tmpl w:val="D9DC6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29F0AA1"/>
    <w:multiLevelType w:val="hybridMultilevel"/>
    <w:tmpl w:val="C7AED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537A03"/>
    <w:multiLevelType w:val="hybridMultilevel"/>
    <w:tmpl w:val="3F760236"/>
    <w:lvl w:ilvl="0" w:tplc="3AC8645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0085D"/>
    <w:multiLevelType w:val="hybridMultilevel"/>
    <w:tmpl w:val="13D2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34A09"/>
    <w:multiLevelType w:val="multilevel"/>
    <w:tmpl w:val="47609A12"/>
    <w:lvl w:ilvl="0">
      <w:start w:val="1"/>
      <w:numFmt w:val="upperRoman"/>
      <w:pStyle w:val="Heading1"/>
      <w:lvlText w:val="%1."/>
      <w:lvlJc w:val="left"/>
      <w:pPr>
        <w:ind w:left="27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1"/>
  </w:num>
  <w:num w:numId="2">
    <w:abstractNumId w:val="17"/>
  </w:num>
  <w:num w:numId="3">
    <w:abstractNumId w:val="16"/>
  </w:num>
  <w:num w:numId="4">
    <w:abstractNumId w:val="13"/>
  </w:num>
  <w:num w:numId="5">
    <w:abstractNumId w:val="12"/>
  </w:num>
  <w:num w:numId="6">
    <w:abstractNumId w:val="14"/>
  </w:num>
  <w:num w:numId="7">
    <w:abstractNumId w:val="18"/>
  </w:num>
  <w:num w:numId="8">
    <w:abstractNumId w:val="3"/>
  </w:num>
  <w:num w:numId="9">
    <w:abstractNumId w:val="0"/>
  </w:num>
  <w:num w:numId="10">
    <w:abstractNumId w:val="3"/>
  </w:num>
  <w:num w:numId="11">
    <w:abstractNumId w:val="3"/>
  </w:num>
  <w:num w:numId="12">
    <w:abstractNumId w:val="3"/>
  </w:num>
  <w:num w:numId="13">
    <w:abstractNumId w:val="3"/>
  </w:num>
  <w:num w:numId="14">
    <w:abstractNumId w:val="10"/>
  </w:num>
  <w:num w:numId="15">
    <w:abstractNumId w:val="8"/>
  </w:num>
  <w:num w:numId="16">
    <w:abstractNumId w:val="21"/>
  </w:num>
  <w:num w:numId="17">
    <w:abstractNumId w:val="21"/>
  </w:num>
  <w:num w:numId="18">
    <w:abstractNumId w:val="21"/>
  </w:num>
  <w:num w:numId="19">
    <w:abstractNumId w:val="1"/>
  </w:num>
  <w:num w:numId="20">
    <w:abstractNumId w:val="4"/>
  </w:num>
  <w:num w:numId="21">
    <w:abstractNumId w:val="6"/>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9"/>
  </w:num>
  <w:num w:numId="29">
    <w:abstractNumId w:val="7"/>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AA"/>
    <w:rsid w:val="00000E88"/>
    <w:rsid w:val="000046E7"/>
    <w:rsid w:val="00004927"/>
    <w:rsid w:val="000358B7"/>
    <w:rsid w:val="0003785F"/>
    <w:rsid w:val="00051A1B"/>
    <w:rsid w:val="00052227"/>
    <w:rsid w:val="00055F22"/>
    <w:rsid w:val="00057D17"/>
    <w:rsid w:val="00074356"/>
    <w:rsid w:val="000758E5"/>
    <w:rsid w:val="00080246"/>
    <w:rsid w:val="00081B92"/>
    <w:rsid w:val="00083BDD"/>
    <w:rsid w:val="000A73AC"/>
    <w:rsid w:val="000A7574"/>
    <w:rsid w:val="000B2113"/>
    <w:rsid w:val="000B5C2B"/>
    <w:rsid w:val="000B7A8B"/>
    <w:rsid w:val="000C3A8C"/>
    <w:rsid w:val="000E7F18"/>
    <w:rsid w:val="00105C81"/>
    <w:rsid w:val="001062A9"/>
    <w:rsid w:val="00107624"/>
    <w:rsid w:val="00115701"/>
    <w:rsid w:val="001260EF"/>
    <w:rsid w:val="0016657C"/>
    <w:rsid w:val="00176003"/>
    <w:rsid w:val="00181785"/>
    <w:rsid w:val="00193FA1"/>
    <w:rsid w:val="00194687"/>
    <w:rsid w:val="00196473"/>
    <w:rsid w:val="001A6437"/>
    <w:rsid w:val="001A7206"/>
    <w:rsid w:val="001A7A76"/>
    <w:rsid w:val="001B0D38"/>
    <w:rsid w:val="001B616D"/>
    <w:rsid w:val="001C4D4C"/>
    <w:rsid w:val="001D674E"/>
    <w:rsid w:val="001D6E25"/>
    <w:rsid w:val="001E4AE2"/>
    <w:rsid w:val="001E7495"/>
    <w:rsid w:val="001E765C"/>
    <w:rsid w:val="001F1036"/>
    <w:rsid w:val="001F6282"/>
    <w:rsid w:val="001F6BF1"/>
    <w:rsid w:val="001F7388"/>
    <w:rsid w:val="001F7EA4"/>
    <w:rsid w:val="00214D9B"/>
    <w:rsid w:val="0023574F"/>
    <w:rsid w:val="00236E28"/>
    <w:rsid w:val="00242D16"/>
    <w:rsid w:val="00266DC5"/>
    <w:rsid w:val="002801B4"/>
    <w:rsid w:val="002870D5"/>
    <w:rsid w:val="002A104E"/>
    <w:rsid w:val="002A2005"/>
    <w:rsid w:val="002A5C34"/>
    <w:rsid w:val="002B1A46"/>
    <w:rsid w:val="002B3E30"/>
    <w:rsid w:val="002C6D65"/>
    <w:rsid w:val="002D2658"/>
    <w:rsid w:val="002D51AA"/>
    <w:rsid w:val="002E1A98"/>
    <w:rsid w:val="002E2AE9"/>
    <w:rsid w:val="003026CD"/>
    <w:rsid w:val="003120EC"/>
    <w:rsid w:val="00315B2F"/>
    <w:rsid w:val="00323DBE"/>
    <w:rsid w:val="00324B29"/>
    <w:rsid w:val="00325D4E"/>
    <w:rsid w:val="00333A7C"/>
    <w:rsid w:val="00334EAB"/>
    <w:rsid w:val="00353B2D"/>
    <w:rsid w:val="00360B8B"/>
    <w:rsid w:val="00362D1F"/>
    <w:rsid w:val="00382BFA"/>
    <w:rsid w:val="00392BE0"/>
    <w:rsid w:val="00392F32"/>
    <w:rsid w:val="003A1C4C"/>
    <w:rsid w:val="003B4DEF"/>
    <w:rsid w:val="003C7F60"/>
    <w:rsid w:val="003D44F9"/>
    <w:rsid w:val="003E148C"/>
    <w:rsid w:val="003E7F21"/>
    <w:rsid w:val="003F77DC"/>
    <w:rsid w:val="00403129"/>
    <w:rsid w:val="00403683"/>
    <w:rsid w:val="00404FBE"/>
    <w:rsid w:val="00405E78"/>
    <w:rsid w:val="00406569"/>
    <w:rsid w:val="00410DD8"/>
    <w:rsid w:val="00412132"/>
    <w:rsid w:val="004147F4"/>
    <w:rsid w:val="00415DC1"/>
    <w:rsid w:val="004250E0"/>
    <w:rsid w:val="00426C6F"/>
    <w:rsid w:val="0043777E"/>
    <w:rsid w:val="0044737F"/>
    <w:rsid w:val="00453B2F"/>
    <w:rsid w:val="0045505E"/>
    <w:rsid w:val="004579D7"/>
    <w:rsid w:val="0046338C"/>
    <w:rsid w:val="004748E5"/>
    <w:rsid w:val="0047612B"/>
    <w:rsid w:val="0048353C"/>
    <w:rsid w:val="00483599"/>
    <w:rsid w:val="00483BA2"/>
    <w:rsid w:val="004879D1"/>
    <w:rsid w:val="00495BD8"/>
    <w:rsid w:val="004A1C48"/>
    <w:rsid w:val="004C12C5"/>
    <w:rsid w:val="004C51A7"/>
    <w:rsid w:val="004D7846"/>
    <w:rsid w:val="004F57E3"/>
    <w:rsid w:val="005059AA"/>
    <w:rsid w:val="0050609B"/>
    <w:rsid w:val="00515A14"/>
    <w:rsid w:val="00520A17"/>
    <w:rsid w:val="00525344"/>
    <w:rsid w:val="005432F8"/>
    <w:rsid w:val="00557C08"/>
    <w:rsid w:val="005743CF"/>
    <w:rsid w:val="00574A08"/>
    <w:rsid w:val="005828E9"/>
    <w:rsid w:val="00583D1A"/>
    <w:rsid w:val="00591829"/>
    <w:rsid w:val="005945E0"/>
    <w:rsid w:val="005A23D7"/>
    <w:rsid w:val="005B5A16"/>
    <w:rsid w:val="005D1588"/>
    <w:rsid w:val="005D1D15"/>
    <w:rsid w:val="005D6A18"/>
    <w:rsid w:val="005D7D11"/>
    <w:rsid w:val="005E1418"/>
    <w:rsid w:val="005E1D0C"/>
    <w:rsid w:val="005E4BE1"/>
    <w:rsid w:val="00600876"/>
    <w:rsid w:val="00603D86"/>
    <w:rsid w:val="006058EE"/>
    <w:rsid w:val="006075FE"/>
    <w:rsid w:val="00624A6C"/>
    <w:rsid w:val="006413DB"/>
    <w:rsid w:val="00641CA2"/>
    <w:rsid w:val="00652C6B"/>
    <w:rsid w:val="00653B0C"/>
    <w:rsid w:val="00653B9E"/>
    <w:rsid w:val="00671CC5"/>
    <w:rsid w:val="00676734"/>
    <w:rsid w:val="00676B77"/>
    <w:rsid w:val="006936D9"/>
    <w:rsid w:val="00697234"/>
    <w:rsid w:val="006A5848"/>
    <w:rsid w:val="006A7954"/>
    <w:rsid w:val="006B2344"/>
    <w:rsid w:val="006C2163"/>
    <w:rsid w:val="006C3E54"/>
    <w:rsid w:val="006C54D1"/>
    <w:rsid w:val="006F1C6B"/>
    <w:rsid w:val="006F738B"/>
    <w:rsid w:val="00702FA2"/>
    <w:rsid w:val="00711549"/>
    <w:rsid w:val="00717BBE"/>
    <w:rsid w:val="0072396D"/>
    <w:rsid w:val="00736B86"/>
    <w:rsid w:val="00743283"/>
    <w:rsid w:val="0074543D"/>
    <w:rsid w:val="00745FED"/>
    <w:rsid w:val="00750257"/>
    <w:rsid w:val="00761AF4"/>
    <w:rsid w:val="0076432D"/>
    <w:rsid w:val="00764435"/>
    <w:rsid w:val="00766344"/>
    <w:rsid w:val="00774F29"/>
    <w:rsid w:val="00791ECE"/>
    <w:rsid w:val="007927FC"/>
    <w:rsid w:val="00793318"/>
    <w:rsid w:val="007A58F3"/>
    <w:rsid w:val="007A61EB"/>
    <w:rsid w:val="007B560C"/>
    <w:rsid w:val="007B6E1F"/>
    <w:rsid w:val="007B7ED9"/>
    <w:rsid w:val="007C10C3"/>
    <w:rsid w:val="007C2E8B"/>
    <w:rsid w:val="007D1F13"/>
    <w:rsid w:val="007D6213"/>
    <w:rsid w:val="007D648F"/>
    <w:rsid w:val="007E050D"/>
    <w:rsid w:val="007E4690"/>
    <w:rsid w:val="007F0A4E"/>
    <w:rsid w:val="008032F3"/>
    <w:rsid w:val="008037B8"/>
    <w:rsid w:val="00816828"/>
    <w:rsid w:val="0081711A"/>
    <w:rsid w:val="008171FE"/>
    <w:rsid w:val="00817788"/>
    <w:rsid w:val="00834125"/>
    <w:rsid w:val="0083529C"/>
    <w:rsid w:val="00836761"/>
    <w:rsid w:val="008400CE"/>
    <w:rsid w:val="0087129E"/>
    <w:rsid w:val="0087234F"/>
    <w:rsid w:val="00873276"/>
    <w:rsid w:val="00873816"/>
    <w:rsid w:val="00874F5E"/>
    <w:rsid w:val="00876AC9"/>
    <w:rsid w:val="00881E9C"/>
    <w:rsid w:val="00884AB0"/>
    <w:rsid w:val="00885787"/>
    <w:rsid w:val="00894F6C"/>
    <w:rsid w:val="008A044D"/>
    <w:rsid w:val="008A0D91"/>
    <w:rsid w:val="008A0EC2"/>
    <w:rsid w:val="008A1AF3"/>
    <w:rsid w:val="008A30C0"/>
    <w:rsid w:val="008A30E1"/>
    <w:rsid w:val="008E1A21"/>
    <w:rsid w:val="008F76BF"/>
    <w:rsid w:val="009034C5"/>
    <w:rsid w:val="0090368E"/>
    <w:rsid w:val="00906992"/>
    <w:rsid w:val="00911993"/>
    <w:rsid w:val="00913940"/>
    <w:rsid w:val="009160A7"/>
    <w:rsid w:val="0092315E"/>
    <w:rsid w:val="00933A3D"/>
    <w:rsid w:val="00946A49"/>
    <w:rsid w:val="009516D7"/>
    <w:rsid w:val="00956130"/>
    <w:rsid w:val="009827F8"/>
    <w:rsid w:val="009832A0"/>
    <w:rsid w:val="00993492"/>
    <w:rsid w:val="00995E7D"/>
    <w:rsid w:val="00996FB8"/>
    <w:rsid w:val="00997D80"/>
    <w:rsid w:val="009A3548"/>
    <w:rsid w:val="009A6AE5"/>
    <w:rsid w:val="009B272E"/>
    <w:rsid w:val="009B5FD0"/>
    <w:rsid w:val="009C084B"/>
    <w:rsid w:val="009C147F"/>
    <w:rsid w:val="009D27D5"/>
    <w:rsid w:val="009E0E19"/>
    <w:rsid w:val="009E52B0"/>
    <w:rsid w:val="009F1DA5"/>
    <w:rsid w:val="009F686A"/>
    <w:rsid w:val="00A00D2C"/>
    <w:rsid w:val="00A0367E"/>
    <w:rsid w:val="00A04CF1"/>
    <w:rsid w:val="00A356D9"/>
    <w:rsid w:val="00A44572"/>
    <w:rsid w:val="00A5147C"/>
    <w:rsid w:val="00A5366F"/>
    <w:rsid w:val="00A64311"/>
    <w:rsid w:val="00A6697A"/>
    <w:rsid w:val="00A67A14"/>
    <w:rsid w:val="00A7222F"/>
    <w:rsid w:val="00AA44CF"/>
    <w:rsid w:val="00AA74CA"/>
    <w:rsid w:val="00AA75DF"/>
    <w:rsid w:val="00AB3776"/>
    <w:rsid w:val="00AB761D"/>
    <w:rsid w:val="00AB7D46"/>
    <w:rsid w:val="00AD0FDC"/>
    <w:rsid w:val="00AD4009"/>
    <w:rsid w:val="00AE6E43"/>
    <w:rsid w:val="00AF1D1B"/>
    <w:rsid w:val="00B0100A"/>
    <w:rsid w:val="00B02F74"/>
    <w:rsid w:val="00B0767F"/>
    <w:rsid w:val="00B12F9E"/>
    <w:rsid w:val="00B1518E"/>
    <w:rsid w:val="00B15466"/>
    <w:rsid w:val="00B15CB1"/>
    <w:rsid w:val="00B22A6B"/>
    <w:rsid w:val="00B27896"/>
    <w:rsid w:val="00B44160"/>
    <w:rsid w:val="00B456F6"/>
    <w:rsid w:val="00B46934"/>
    <w:rsid w:val="00B479C5"/>
    <w:rsid w:val="00B511B2"/>
    <w:rsid w:val="00B54D49"/>
    <w:rsid w:val="00B57EF1"/>
    <w:rsid w:val="00B71515"/>
    <w:rsid w:val="00B7224D"/>
    <w:rsid w:val="00B7336B"/>
    <w:rsid w:val="00B800E0"/>
    <w:rsid w:val="00B8796B"/>
    <w:rsid w:val="00B907F7"/>
    <w:rsid w:val="00B90A8C"/>
    <w:rsid w:val="00BA314E"/>
    <w:rsid w:val="00BB09C0"/>
    <w:rsid w:val="00BB2B82"/>
    <w:rsid w:val="00BC168E"/>
    <w:rsid w:val="00BC2FB4"/>
    <w:rsid w:val="00BC6696"/>
    <w:rsid w:val="00BC694E"/>
    <w:rsid w:val="00BD40F6"/>
    <w:rsid w:val="00BD7ADD"/>
    <w:rsid w:val="00BF2067"/>
    <w:rsid w:val="00C10B36"/>
    <w:rsid w:val="00C14C32"/>
    <w:rsid w:val="00C32107"/>
    <w:rsid w:val="00C324DA"/>
    <w:rsid w:val="00C37616"/>
    <w:rsid w:val="00C5244A"/>
    <w:rsid w:val="00C5499E"/>
    <w:rsid w:val="00C5751D"/>
    <w:rsid w:val="00C67291"/>
    <w:rsid w:val="00C6757F"/>
    <w:rsid w:val="00CB479A"/>
    <w:rsid w:val="00CB5302"/>
    <w:rsid w:val="00CC2004"/>
    <w:rsid w:val="00CC34AA"/>
    <w:rsid w:val="00CC3F82"/>
    <w:rsid w:val="00CD3B16"/>
    <w:rsid w:val="00CD47C6"/>
    <w:rsid w:val="00CE11ED"/>
    <w:rsid w:val="00CE3090"/>
    <w:rsid w:val="00CF7FE7"/>
    <w:rsid w:val="00D046AB"/>
    <w:rsid w:val="00D0525C"/>
    <w:rsid w:val="00D13B3D"/>
    <w:rsid w:val="00D15017"/>
    <w:rsid w:val="00D22326"/>
    <w:rsid w:val="00D449F1"/>
    <w:rsid w:val="00D75A2C"/>
    <w:rsid w:val="00D77AD1"/>
    <w:rsid w:val="00D835B6"/>
    <w:rsid w:val="00D852E8"/>
    <w:rsid w:val="00D91E71"/>
    <w:rsid w:val="00DA023C"/>
    <w:rsid w:val="00DA367F"/>
    <w:rsid w:val="00DB7069"/>
    <w:rsid w:val="00DC3172"/>
    <w:rsid w:val="00DD292C"/>
    <w:rsid w:val="00DD4BAC"/>
    <w:rsid w:val="00DD7C9F"/>
    <w:rsid w:val="00DE7299"/>
    <w:rsid w:val="00DF6B62"/>
    <w:rsid w:val="00E02559"/>
    <w:rsid w:val="00E07F85"/>
    <w:rsid w:val="00E10074"/>
    <w:rsid w:val="00E10962"/>
    <w:rsid w:val="00E12D91"/>
    <w:rsid w:val="00E2357C"/>
    <w:rsid w:val="00E261D8"/>
    <w:rsid w:val="00E40067"/>
    <w:rsid w:val="00E406D0"/>
    <w:rsid w:val="00E4390C"/>
    <w:rsid w:val="00E46E27"/>
    <w:rsid w:val="00E541EC"/>
    <w:rsid w:val="00E54484"/>
    <w:rsid w:val="00E635BC"/>
    <w:rsid w:val="00E70133"/>
    <w:rsid w:val="00E73FD9"/>
    <w:rsid w:val="00E90545"/>
    <w:rsid w:val="00EA034E"/>
    <w:rsid w:val="00EA35B0"/>
    <w:rsid w:val="00EA7082"/>
    <w:rsid w:val="00EB0364"/>
    <w:rsid w:val="00EB2865"/>
    <w:rsid w:val="00EB60AE"/>
    <w:rsid w:val="00ED67D7"/>
    <w:rsid w:val="00EE106B"/>
    <w:rsid w:val="00EE259C"/>
    <w:rsid w:val="00EF71D5"/>
    <w:rsid w:val="00F11904"/>
    <w:rsid w:val="00F11A1E"/>
    <w:rsid w:val="00F2400E"/>
    <w:rsid w:val="00F3449A"/>
    <w:rsid w:val="00F409EC"/>
    <w:rsid w:val="00F45BF5"/>
    <w:rsid w:val="00F50D1D"/>
    <w:rsid w:val="00F524BB"/>
    <w:rsid w:val="00F6321C"/>
    <w:rsid w:val="00F648CF"/>
    <w:rsid w:val="00F76DE8"/>
    <w:rsid w:val="00F87B83"/>
    <w:rsid w:val="00F94555"/>
    <w:rsid w:val="00FA470E"/>
    <w:rsid w:val="00FB17A5"/>
    <w:rsid w:val="00FD3C75"/>
    <w:rsid w:val="00FD68AA"/>
    <w:rsid w:val="00FD705D"/>
    <w:rsid w:val="00FE4CFF"/>
    <w:rsid w:val="00FF0342"/>
    <w:rsid w:val="00FF07E7"/>
    <w:rsid w:val="00FF0A6B"/>
    <w:rsid w:val="00FF594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B41E"/>
  <w15:docId w15:val="{44BD16EA-D67E-4D7D-BBFB-C5A0B6B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E7"/>
    <w:rPr>
      <w:rFonts w:ascii="Times New Roman" w:hAnsi="Times New Roman" w:cs="Times New Roman"/>
    </w:rPr>
  </w:style>
  <w:style w:type="paragraph" w:styleId="Heading1">
    <w:name w:val="heading 1"/>
    <w:basedOn w:val="Normal"/>
    <w:next w:val="Normal"/>
    <w:link w:val="Heading1Char"/>
    <w:uiPriority w:val="9"/>
    <w:qFormat/>
    <w:rsid w:val="00CE3090"/>
    <w:pPr>
      <w:numPr>
        <w:numId w:val="1"/>
      </w:numPr>
      <w:spacing w:before="0" w:after="120" w:line="240" w:lineRule="auto"/>
      <w:ind w:left="0"/>
      <w:outlineLvl w:val="0"/>
    </w:pPr>
    <w:rPr>
      <w:rFonts w:ascii="Arial" w:hAnsi="Arial" w:cs="Arial"/>
      <w:b/>
      <w:bCs/>
      <w:spacing w:val="15"/>
      <w:sz w:val="24"/>
      <w:szCs w:val="28"/>
    </w:rPr>
  </w:style>
  <w:style w:type="paragraph" w:styleId="Heading2">
    <w:name w:val="heading 2"/>
    <w:basedOn w:val="Heading1"/>
    <w:next w:val="Normal"/>
    <w:link w:val="Heading2Char"/>
    <w:uiPriority w:val="9"/>
    <w:unhideWhenUsed/>
    <w:qFormat/>
    <w:rsid w:val="00323DBE"/>
    <w:pPr>
      <w:numPr>
        <w:ilvl w:val="1"/>
      </w:numPr>
      <w:spacing w:before="240" w:after="240"/>
      <w:ind w:hanging="360"/>
      <w:outlineLvl w:val="1"/>
    </w:pPr>
    <w:rPr>
      <w:b w:val="0"/>
      <w:sz w:val="22"/>
      <w:szCs w:val="24"/>
    </w:rPr>
  </w:style>
  <w:style w:type="paragraph" w:styleId="Heading3">
    <w:name w:val="heading 3"/>
    <w:basedOn w:val="Normal"/>
    <w:next w:val="Normal"/>
    <w:link w:val="Heading3Char"/>
    <w:uiPriority w:val="9"/>
    <w:unhideWhenUsed/>
    <w:qFormat/>
    <w:rsid w:val="00652C6B"/>
    <w:pPr>
      <w:numPr>
        <w:ilvl w:val="2"/>
        <w:numId w:val="1"/>
      </w:numPr>
      <w:spacing w:before="240" w:after="240" w:line="240" w:lineRule="auto"/>
      <w:ind w:left="720"/>
      <w:outlineLvl w:val="2"/>
    </w:pPr>
    <w:rPr>
      <w:rFonts w:ascii="Arial" w:hAnsi="Arial" w:cs="Arial"/>
      <w:spacing w:val="15"/>
    </w:rPr>
  </w:style>
  <w:style w:type="paragraph" w:styleId="Heading4">
    <w:name w:val="heading 4"/>
    <w:basedOn w:val="Normal"/>
    <w:next w:val="Normal"/>
    <w:link w:val="Heading4Char"/>
    <w:uiPriority w:val="9"/>
    <w:unhideWhenUsed/>
    <w:qFormat/>
    <w:rsid w:val="005432F8"/>
    <w:pPr>
      <w:numPr>
        <w:ilvl w:val="3"/>
        <w:numId w:val="1"/>
      </w:numPr>
      <w:pBdr>
        <w:top w:val="dotted" w:sz="6" w:space="2" w:color="4F81BD" w:themeColor="accent1"/>
        <w:left w:val="dotted" w:sz="6" w:space="2" w:color="4F81BD" w:themeColor="accent1"/>
      </w:pBdr>
      <w:spacing w:before="240" w:after="240" w:line="240" w:lineRule="auto"/>
      <w:outlineLvl w:val="3"/>
    </w:pPr>
    <w:rPr>
      <w:rFonts w:ascii="Arial" w:hAnsi="Arial" w:cs="Arial"/>
      <w:spacing w:val="10"/>
    </w:rPr>
  </w:style>
  <w:style w:type="paragraph" w:styleId="Heading5">
    <w:name w:val="heading 5"/>
    <w:basedOn w:val="Normal"/>
    <w:next w:val="Normal"/>
    <w:link w:val="Heading5Char"/>
    <w:uiPriority w:val="9"/>
    <w:unhideWhenUsed/>
    <w:qFormat/>
    <w:rsid w:val="00CC34AA"/>
    <w:pPr>
      <w:numPr>
        <w:ilvl w:val="4"/>
        <w:numId w:val="1"/>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CC34AA"/>
    <w:pPr>
      <w:numPr>
        <w:ilvl w:val="5"/>
        <w:numId w:val="1"/>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C34AA"/>
    <w:pPr>
      <w:numPr>
        <w:ilvl w:val="6"/>
        <w:numId w:val="1"/>
      </w:num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C34AA"/>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4AA"/>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C34AA"/>
    <w:pPr>
      <w:spacing w:before="0" w:after="0" w:line="240" w:lineRule="auto"/>
    </w:pPr>
  </w:style>
  <w:style w:type="character" w:customStyle="1" w:styleId="NoSpacingChar">
    <w:name w:val="No Spacing Char"/>
    <w:basedOn w:val="DefaultParagraphFont"/>
    <w:link w:val="NoSpacing"/>
    <w:uiPriority w:val="1"/>
    <w:rsid w:val="00CC34AA"/>
    <w:rPr>
      <w:sz w:val="20"/>
      <w:szCs w:val="20"/>
    </w:rPr>
  </w:style>
  <w:style w:type="paragraph" w:styleId="BalloonText">
    <w:name w:val="Balloon Text"/>
    <w:basedOn w:val="Normal"/>
    <w:link w:val="BalloonTextChar"/>
    <w:uiPriority w:val="99"/>
    <w:semiHidden/>
    <w:unhideWhenUsed/>
    <w:rsid w:val="00CC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AA"/>
    <w:rPr>
      <w:rFonts w:ascii="Tahoma" w:hAnsi="Tahoma" w:cs="Tahoma"/>
      <w:sz w:val="16"/>
      <w:szCs w:val="16"/>
    </w:rPr>
  </w:style>
  <w:style w:type="character" w:customStyle="1" w:styleId="Heading1Char">
    <w:name w:val="Heading 1 Char"/>
    <w:basedOn w:val="DefaultParagraphFont"/>
    <w:link w:val="Heading1"/>
    <w:uiPriority w:val="9"/>
    <w:rsid w:val="00CE3090"/>
    <w:rPr>
      <w:rFonts w:ascii="Arial" w:hAnsi="Arial" w:cs="Arial"/>
      <w:b/>
      <w:bCs/>
      <w:spacing w:val="15"/>
      <w:sz w:val="24"/>
      <w:szCs w:val="28"/>
    </w:rPr>
  </w:style>
  <w:style w:type="character" w:customStyle="1" w:styleId="Heading2Char">
    <w:name w:val="Heading 2 Char"/>
    <w:basedOn w:val="DefaultParagraphFont"/>
    <w:link w:val="Heading2"/>
    <w:uiPriority w:val="9"/>
    <w:rsid w:val="00323DBE"/>
    <w:rPr>
      <w:rFonts w:ascii="Arial" w:hAnsi="Arial" w:cs="Arial"/>
      <w:bCs/>
      <w:spacing w:val="15"/>
      <w:szCs w:val="24"/>
    </w:rPr>
  </w:style>
  <w:style w:type="character" w:customStyle="1" w:styleId="Heading3Char">
    <w:name w:val="Heading 3 Char"/>
    <w:basedOn w:val="DefaultParagraphFont"/>
    <w:link w:val="Heading3"/>
    <w:uiPriority w:val="9"/>
    <w:rsid w:val="00652C6B"/>
    <w:rPr>
      <w:rFonts w:ascii="Arial" w:hAnsi="Arial" w:cs="Arial"/>
      <w:spacing w:val="15"/>
    </w:rPr>
  </w:style>
  <w:style w:type="character" w:customStyle="1" w:styleId="Heading4Char">
    <w:name w:val="Heading 4 Char"/>
    <w:basedOn w:val="DefaultParagraphFont"/>
    <w:link w:val="Heading4"/>
    <w:uiPriority w:val="9"/>
    <w:rsid w:val="005432F8"/>
    <w:rPr>
      <w:rFonts w:ascii="Arial" w:hAnsi="Arial" w:cs="Arial"/>
      <w:spacing w:val="10"/>
    </w:rPr>
  </w:style>
  <w:style w:type="character" w:customStyle="1" w:styleId="Heading5Char">
    <w:name w:val="Heading 5 Char"/>
    <w:basedOn w:val="DefaultParagraphFont"/>
    <w:link w:val="Heading5"/>
    <w:uiPriority w:val="9"/>
    <w:rsid w:val="00CC34AA"/>
    <w:rPr>
      <w:caps/>
      <w:color w:val="365F91" w:themeColor="accent1" w:themeShade="BF"/>
      <w:spacing w:val="10"/>
    </w:rPr>
  </w:style>
  <w:style w:type="character" w:customStyle="1" w:styleId="Heading6Char">
    <w:name w:val="Heading 6 Char"/>
    <w:basedOn w:val="DefaultParagraphFont"/>
    <w:link w:val="Heading6"/>
    <w:uiPriority w:val="9"/>
    <w:rsid w:val="00CC34AA"/>
    <w:rPr>
      <w:caps/>
      <w:color w:val="365F91" w:themeColor="accent1" w:themeShade="BF"/>
      <w:spacing w:val="10"/>
    </w:rPr>
  </w:style>
  <w:style w:type="character" w:customStyle="1" w:styleId="Heading7Char">
    <w:name w:val="Heading 7 Char"/>
    <w:basedOn w:val="DefaultParagraphFont"/>
    <w:link w:val="Heading7"/>
    <w:uiPriority w:val="9"/>
    <w:semiHidden/>
    <w:rsid w:val="00CC34AA"/>
    <w:rPr>
      <w:caps/>
      <w:color w:val="365F91" w:themeColor="accent1" w:themeShade="BF"/>
      <w:spacing w:val="10"/>
    </w:rPr>
  </w:style>
  <w:style w:type="character" w:customStyle="1" w:styleId="Heading8Char">
    <w:name w:val="Heading 8 Char"/>
    <w:basedOn w:val="DefaultParagraphFont"/>
    <w:link w:val="Heading8"/>
    <w:uiPriority w:val="9"/>
    <w:semiHidden/>
    <w:rsid w:val="00CC34AA"/>
    <w:rPr>
      <w:caps/>
      <w:spacing w:val="10"/>
      <w:sz w:val="18"/>
      <w:szCs w:val="18"/>
    </w:rPr>
  </w:style>
  <w:style w:type="character" w:customStyle="1" w:styleId="Heading9Char">
    <w:name w:val="Heading 9 Char"/>
    <w:basedOn w:val="DefaultParagraphFont"/>
    <w:link w:val="Heading9"/>
    <w:uiPriority w:val="9"/>
    <w:semiHidden/>
    <w:rsid w:val="00CC34AA"/>
    <w:rPr>
      <w:i/>
      <w:caps/>
      <w:spacing w:val="10"/>
      <w:sz w:val="18"/>
      <w:szCs w:val="18"/>
    </w:rPr>
  </w:style>
  <w:style w:type="paragraph" w:styleId="Caption">
    <w:name w:val="caption"/>
    <w:basedOn w:val="Normal"/>
    <w:next w:val="Normal"/>
    <w:uiPriority w:val="35"/>
    <w:semiHidden/>
    <w:unhideWhenUsed/>
    <w:qFormat/>
    <w:rsid w:val="00CC34AA"/>
    <w:rPr>
      <w:b/>
      <w:bCs/>
      <w:color w:val="365F91" w:themeColor="accent1" w:themeShade="BF"/>
      <w:sz w:val="16"/>
      <w:szCs w:val="16"/>
    </w:rPr>
  </w:style>
  <w:style w:type="paragraph" w:styleId="Title">
    <w:name w:val="Title"/>
    <w:basedOn w:val="Normal"/>
    <w:next w:val="Normal"/>
    <w:link w:val="TitleChar"/>
    <w:uiPriority w:val="10"/>
    <w:qFormat/>
    <w:rsid w:val="00483599"/>
    <w:pPr>
      <w:spacing w:before="240" w:after="240"/>
      <w:jc w:val="center"/>
    </w:pPr>
    <w:rPr>
      <w:rFonts w:ascii="Arial" w:eastAsiaTheme="majorEastAsia" w:hAnsi="Arial" w:cs="Arial"/>
      <w:b/>
      <w:color w:val="15037F"/>
      <w:spacing w:val="10"/>
      <w:kern w:val="28"/>
      <w:sz w:val="40"/>
      <w:szCs w:val="40"/>
    </w:rPr>
  </w:style>
  <w:style w:type="character" w:customStyle="1" w:styleId="TitleChar">
    <w:name w:val="Title Char"/>
    <w:basedOn w:val="DefaultParagraphFont"/>
    <w:link w:val="Title"/>
    <w:uiPriority w:val="10"/>
    <w:rsid w:val="00483599"/>
    <w:rPr>
      <w:rFonts w:ascii="Arial" w:eastAsiaTheme="majorEastAsia" w:hAnsi="Arial" w:cs="Arial"/>
      <w:b/>
      <w:color w:val="15037F"/>
      <w:spacing w:val="10"/>
      <w:kern w:val="28"/>
      <w:sz w:val="40"/>
      <w:szCs w:val="40"/>
    </w:rPr>
  </w:style>
  <w:style w:type="paragraph" w:styleId="Subtitle">
    <w:name w:val="Subtitle"/>
    <w:basedOn w:val="Normal"/>
    <w:next w:val="Normal"/>
    <w:link w:val="SubtitleChar"/>
    <w:uiPriority w:val="11"/>
    <w:qFormat/>
    <w:rsid w:val="00CC34A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34AA"/>
    <w:rPr>
      <w:caps/>
      <w:color w:val="595959" w:themeColor="text1" w:themeTint="A6"/>
      <w:spacing w:val="10"/>
      <w:sz w:val="24"/>
      <w:szCs w:val="24"/>
    </w:rPr>
  </w:style>
  <w:style w:type="character" w:styleId="Strong">
    <w:name w:val="Strong"/>
    <w:uiPriority w:val="22"/>
    <w:qFormat/>
    <w:rsid w:val="00CC34AA"/>
    <w:rPr>
      <w:b/>
      <w:bCs/>
    </w:rPr>
  </w:style>
  <w:style w:type="character" w:styleId="Emphasis">
    <w:name w:val="Emphasis"/>
    <w:uiPriority w:val="20"/>
    <w:qFormat/>
    <w:rsid w:val="00CC34AA"/>
    <w:rPr>
      <w:caps/>
      <w:color w:val="243F60" w:themeColor="accent1" w:themeShade="7F"/>
      <w:spacing w:val="5"/>
    </w:rPr>
  </w:style>
  <w:style w:type="paragraph" w:styleId="ListParagraph">
    <w:name w:val="List Paragraph"/>
    <w:basedOn w:val="Normal"/>
    <w:uiPriority w:val="34"/>
    <w:qFormat/>
    <w:rsid w:val="00CC34AA"/>
    <w:pPr>
      <w:ind w:left="720"/>
      <w:contextualSpacing/>
    </w:pPr>
  </w:style>
  <w:style w:type="paragraph" w:styleId="Quote">
    <w:name w:val="Quote"/>
    <w:basedOn w:val="Normal"/>
    <w:next w:val="Normal"/>
    <w:link w:val="QuoteChar"/>
    <w:uiPriority w:val="29"/>
    <w:qFormat/>
    <w:rsid w:val="00CC34AA"/>
    <w:rPr>
      <w:i/>
      <w:iCs/>
    </w:rPr>
  </w:style>
  <w:style w:type="character" w:customStyle="1" w:styleId="QuoteChar">
    <w:name w:val="Quote Char"/>
    <w:basedOn w:val="DefaultParagraphFont"/>
    <w:link w:val="Quote"/>
    <w:uiPriority w:val="29"/>
    <w:rsid w:val="00CC34AA"/>
    <w:rPr>
      <w:i/>
      <w:iCs/>
      <w:sz w:val="20"/>
      <w:szCs w:val="20"/>
    </w:rPr>
  </w:style>
  <w:style w:type="paragraph" w:styleId="IntenseQuote">
    <w:name w:val="Intense Quote"/>
    <w:basedOn w:val="Normal"/>
    <w:next w:val="Normal"/>
    <w:link w:val="IntenseQuoteChar"/>
    <w:uiPriority w:val="30"/>
    <w:qFormat/>
    <w:rsid w:val="00CC34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C34AA"/>
    <w:rPr>
      <w:i/>
      <w:iCs/>
      <w:color w:val="4F81BD" w:themeColor="accent1"/>
      <w:sz w:val="20"/>
      <w:szCs w:val="20"/>
    </w:rPr>
  </w:style>
  <w:style w:type="character" w:styleId="SubtleEmphasis">
    <w:name w:val="Subtle Emphasis"/>
    <w:uiPriority w:val="19"/>
    <w:qFormat/>
    <w:rsid w:val="00CC34AA"/>
    <w:rPr>
      <w:i/>
      <w:iCs/>
      <w:color w:val="243F60" w:themeColor="accent1" w:themeShade="7F"/>
    </w:rPr>
  </w:style>
  <w:style w:type="character" w:styleId="IntenseEmphasis">
    <w:name w:val="Intense Emphasis"/>
    <w:uiPriority w:val="21"/>
    <w:qFormat/>
    <w:rsid w:val="00CC34AA"/>
    <w:rPr>
      <w:b/>
      <w:bCs/>
      <w:caps/>
      <w:color w:val="243F60" w:themeColor="accent1" w:themeShade="7F"/>
      <w:spacing w:val="10"/>
    </w:rPr>
  </w:style>
  <w:style w:type="character" w:styleId="SubtleReference">
    <w:name w:val="Subtle Reference"/>
    <w:uiPriority w:val="31"/>
    <w:qFormat/>
    <w:rsid w:val="00CC34AA"/>
    <w:rPr>
      <w:b/>
      <w:bCs/>
      <w:color w:val="4F81BD" w:themeColor="accent1"/>
    </w:rPr>
  </w:style>
  <w:style w:type="character" w:styleId="IntenseReference">
    <w:name w:val="Intense Reference"/>
    <w:uiPriority w:val="32"/>
    <w:qFormat/>
    <w:rsid w:val="00CC34AA"/>
    <w:rPr>
      <w:b/>
      <w:bCs/>
      <w:i/>
      <w:iCs/>
      <w:caps/>
      <w:color w:val="4F81BD" w:themeColor="accent1"/>
    </w:rPr>
  </w:style>
  <w:style w:type="character" w:styleId="BookTitle">
    <w:name w:val="Book Title"/>
    <w:uiPriority w:val="33"/>
    <w:qFormat/>
    <w:rsid w:val="00CC34AA"/>
    <w:rPr>
      <w:b/>
      <w:bCs/>
      <w:i/>
      <w:iCs/>
      <w:spacing w:val="9"/>
    </w:rPr>
  </w:style>
  <w:style w:type="paragraph" w:styleId="TOCHeading">
    <w:name w:val="TOC Heading"/>
    <w:basedOn w:val="Heading1"/>
    <w:next w:val="Normal"/>
    <w:uiPriority w:val="39"/>
    <w:semiHidden/>
    <w:unhideWhenUsed/>
    <w:qFormat/>
    <w:rsid w:val="00CC34AA"/>
    <w:pPr>
      <w:numPr>
        <w:numId w:val="0"/>
      </w:numPr>
      <w:outlineLvl w:val="9"/>
    </w:pPr>
  </w:style>
  <w:style w:type="table" w:styleId="TableGrid">
    <w:name w:val="Table Grid"/>
    <w:basedOn w:val="TableNormal"/>
    <w:uiPriority w:val="59"/>
    <w:rsid w:val="00315B2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77DC"/>
    <w:pPr>
      <w:pBdr>
        <w:bottom w:val="single" w:sz="4" w:space="1" w:color="auto"/>
      </w:pBdr>
      <w:tabs>
        <w:tab w:val="left" w:pos="0"/>
        <w:tab w:val="center" w:pos="4680"/>
        <w:tab w:val="right" w:pos="9360"/>
      </w:tabs>
      <w:spacing w:before="0" w:after="0" w:line="240" w:lineRule="auto"/>
    </w:pPr>
    <w:rPr>
      <w:b/>
      <w:sz w:val="18"/>
      <w:szCs w:val="18"/>
    </w:rPr>
  </w:style>
  <w:style w:type="character" w:customStyle="1" w:styleId="HeaderChar">
    <w:name w:val="Header Char"/>
    <w:basedOn w:val="DefaultParagraphFont"/>
    <w:link w:val="Header"/>
    <w:uiPriority w:val="99"/>
    <w:rsid w:val="003F77DC"/>
    <w:rPr>
      <w:b/>
      <w:sz w:val="18"/>
      <w:szCs w:val="18"/>
    </w:rPr>
  </w:style>
  <w:style w:type="paragraph" w:styleId="Footer">
    <w:name w:val="footer"/>
    <w:basedOn w:val="Normal"/>
    <w:link w:val="FooterChar"/>
    <w:uiPriority w:val="99"/>
    <w:unhideWhenUsed/>
    <w:rsid w:val="003F77DC"/>
    <w:pPr>
      <w:pBdr>
        <w:top w:val="single" w:sz="4" w:space="1" w:color="auto"/>
      </w:pBdr>
      <w:tabs>
        <w:tab w:val="center" w:pos="4680"/>
        <w:tab w:val="right" w:pos="9360"/>
      </w:tabs>
      <w:spacing w:before="0" w:after="0" w:line="240" w:lineRule="auto"/>
      <w:jc w:val="right"/>
    </w:pPr>
    <w:rPr>
      <w:b/>
      <w:sz w:val="18"/>
      <w:szCs w:val="18"/>
    </w:rPr>
  </w:style>
  <w:style w:type="character" w:customStyle="1" w:styleId="FooterChar">
    <w:name w:val="Footer Char"/>
    <w:basedOn w:val="DefaultParagraphFont"/>
    <w:link w:val="Footer"/>
    <w:uiPriority w:val="99"/>
    <w:rsid w:val="003F77DC"/>
    <w:rPr>
      <w:b/>
      <w:sz w:val="18"/>
      <w:szCs w:val="18"/>
    </w:rPr>
  </w:style>
  <w:style w:type="table" w:customStyle="1" w:styleId="LightShading1">
    <w:name w:val="Light Shading1"/>
    <w:basedOn w:val="TableNormal"/>
    <w:uiPriority w:val="60"/>
    <w:rsid w:val="009E52B0"/>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52B0"/>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qFormat/>
    <w:rsid w:val="004579D7"/>
    <w:pPr>
      <w:tabs>
        <w:tab w:val="right" w:leader="dot" w:pos="9360"/>
      </w:tabs>
      <w:spacing w:before="120" w:after="0"/>
    </w:pPr>
  </w:style>
  <w:style w:type="paragraph" w:styleId="TOC2">
    <w:name w:val="toc 2"/>
    <w:basedOn w:val="Normal"/>
    <w:next w:val="Normal"/>
    <w:autoRedefine/>
    <w:uiPriority w:val="39"/>
    <w:unhideWhenUsed/>
    <w:qFormat/>
    <w:rsid w:val="008A1AF3"/>
    <w:pPr>
      <w:spacing w:after="100"/>
      <w:ind w:left="200"/>
    </w:pPr>
  </w:style>
  <w:style w:type="paragraph" w:styleId="TOC3">
    <w:name w:val="toc 3"/>
    <w:basedOn w:val="Normal"/>
    <w:next w:val="Normal"/>
    <w:autoRedefine/>
    <w:uiPriority w:val="39"/>
    <w:unhideWhenUsed/>
    <w:qFormat/>
    <w:rsid w:val="008A1AF3"/>
    <w:pPr>
      <w:spacing w:after="100"/>
      <w:ind w:left="400"/>
    </w:pPr>
  </w:style>
  <w:style w:type="character" w:styleId="Hyperlink">
    <w:name w:val="Hyperlink"/>
    <w:basedOn w:val="DefaultParagraphFont"/>
    <w:uiPriority w:val="99"/>
    <w:unhideWhenUsed/>
    <w:rsid w:val="008A1AF3"/>
    <w:rPr>
      <w:color w:val="0000FF" w:themeColor="hyperlink"/>
      <w:u w:val="single"/>
    </w:rPr>
  </w:style>
  <w:style w:type="paragraph" w:customStyle="1" w:styleId="TOCTitle">
    <w:name w:val="TOC Title"/>
    <w:basedOn w:val="Heading1"/>
    <w:link w:val="TOCTitleChar"/>
    <w:qFormat/>
    <w:rsid w:val="004579D7"/>
    <w:pPr>
      <w:numPr>
        <w:numId w:val="0"/>
      </w:numPr>
      <w:jc w:val="center"/>
    </w:pPr>
  </w:style>
  <w:style w:type="character" w:customStyle="1" w:styleId="TOCTitleChar">
    <w:name w:val="TOC Title Char"/>
    <w:basedOn w:val="Heading1Char"/>
    <w:link w:val="TOCTitle"/>
    <w:rsid w:val="004579D7"/>
    <w:rPr>
      <w:rFonts w:ascii="Arial" w:hAnsi="Arial" w:cs="Arial"/>
      <w:b/>
      <w:bCs/>
      <w:color w:val="FFFFFF" w:themeColor="background1"/>
      <w:spacing w:val="15"/>
      <w:sz w:val="28"/>
      <w:szCs w:val="28"/>
      <w:shd w:val="clear" w:color="auto" w:fill="15037F"/>
    </w:rPr>
  </w:style>
  <w:style w:type="paragraph" w:styleId="BodyText">
    <w:name w:val="Body Text"/>
    <w:basedOn w:val="Normal"/>
    <w:link w:val="BodyTextChar"/>
    <w:uiPriority w:val="1"/>
    <w:qFormat/>
    <w:rsid w:val="0023574F"/>
    <w:pPr>
      <w:widowControl w:val="0"/>
      <w:autoSpaceDE w:val="0"/>
      <w:autoSpaceDN w:val="0"/>
      <w:spacing w:before="0" w:after="0" w:line="240" w:lineRule="auto"/>
    </w:pPr>
    <w:rPr>
      <w:rFonts w:eastAsia="Times New Roman"/>
      <w:sz w:val="24"/>
      <w:szCs w:val="24"/>
      <w:lang w:bidi="ar-SA"/>
    </w:rPr>
  </w:style>
  <w:style w:type="character" w:customStyle="1" w:styleId="BodyTextChar">
    <w:name w:val="Body Text Char"/>
    <w:basedOn w:val="DefaultParagraphFont"/>
    <w:link w:val="BodyText"/>
    <w:uiPriority w:val="1"/>
    <w:rsid w:val="0023574F"/>
    <w:rPr>
      <w:rFonts w:ascii="Times New Roman" w:eastAsia="Times New Roman" w:hAnsi="Times New Roman" w:cs="Times New Roman"/>
      <w:sz w:val="24"/>
      <w:szCs w:val="24"/>
      <w:lang w:bidi="ar-SA"/>
    </w:rPr>
  </w:style>
  <w:style w:type="table" w:styleId="MediumList2-Accent1">
    <w:name w:val="Medium List 2 Accent 1"/>
    <w:basedOn w:val="TableNormal"/>
    <w:uiPriority w:val="66"/>
    <w:semiHidden/>
    <w:unhideWhenUsed/>
    <w:rsid w:val="00107624"/>
    <w:pPr>
      <w:spacing w:before="0" w:after="0" w:line="240" w:lineRule="auto"/>
    </w:pPr>
    <w:rPr>
      <w:rFonts w:asciiTheme="majorHAnsi" w:eastAsiaTheme="majorEastAsia" w:hAnsiTheme="majorHAnsi" w:cstheme="majorBidi"/>
      <w:color w:val="000000" w:themeColor="text1"/>
      <w:lang w:bidi="ar-SA"/>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107624"/>
    <w:pPr>
      <w:spacing w:before="0" w:after="0" w:line="240" w:lineRule="auto"/>
    </w:pPr>
    <w:rPr>
      <w:rFonts w:asciiTheme="majorHAnsi" w:eastAsiaTheme="majorEastAsia" w:hAnsiTheme="majorHAnsi" w:cstheme="majorBidi"/>
      <w:color w:val="000000" w:themeColor="text1"/>
      <w:lang w:bidi="ar-SA"/>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Light">
    <w:name w:val="Grid Table Light"/>
    <w:basedOn w:val="TableNormal"/>
    <w:uiPriority w:val="40"/>
    <w:rsid w:val="001F10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E4390C"/>
    <w:pPr>
      <w:spacing w:after="120"/>
      <w:ind w:left="360"/>
    </w:pPr>
  </w:style>
  <w:style w:type="character" w:customStyle="1" w:styleId="BodyTextIndentChar">
    <w:name w:val="Body Text Indent Char"/>
    <w:basedOn w:val="DefaultParagraphFont"/>
    <w:link w:val="BodyTextIndent"/>
    <w:uiPriority w:val="99"/>
    <w:semiHidden/>
    <w:rsid w:val="00E4390C"/>
    <w:rPr>
      <w:rFonts w:ascii="Times New Roman" w:hAnsi="Times New Roman" w:cs="Times New Roman"/>
    </w:rPr>
  </w:style>
  <w:style w:type="paragraph" w:styleId="BodyTextIndent2">
    <w:name w:val="Body Text Indent 2"/>
    <w:basedOn w:val="Normal"/>
    <w:link w:val="BodyTextIndent2Char"/>
    <w:uiPriority w:val="99"/>
    <w:semiHidden/>
    <w:unhideWhenUsed/>
    <w:rsid w:val="00E4390C"/>
    <w:pPr>
      <w:spacing w:after="120" w:line="480" w:lineRule="auto"/>
      <w:ind w:left="360"/>
    </w:pPr>
  </w:style>
  <w:style w:type="character" w:customStyle="1" w:styleId="BodyTextIndent2Char">
    <w:name w:val="Body Text Indent 2 Char"/>
    <w:basedOn w:val="DefaultParagraphFont"/>
    <w:link w:val="BodyTextIndent2"/>
    <w:uiPriority w:val="99"/>
    <w:semiHidden/>
    <w:rsid w:val="00E4390C"/>
    <w:rPr>
      <w:rFonts w:ascii="Times New Roman" w:hAnsi="Times New Roman" w:cs="Times New Roman"/>
    </w:rPr>
  </w:style>
  <w:style w:type="character" w:styleId="PlaceholderText">
    <w:name w:val="Placeholder Text"/>
    <w:basedOn w:val="DefaultParagraphFont"/>
    <w:uiPriority w:val="99"/>
    <w:semiHidden/>
    <w:rsid w:val="00105C81"/>
    <w:rPr>
      <w:color w:val="808080"/>
    </w:rPr>
  </w:style>
  <w:style w:type="table" w:customStyle="1" w:styleId="TableGrid1">
    <w:name w:val="Table Grid1"/>
    <w:basedOn w:val="TableNormal"/>
    <w:next w:val="TableGrid"/>
    <w:uiPriority w:val="59"/>
    <w:rsid w:val="00885787"/>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6897">
      <w:bodyDiv w:val="1"/>
      <w:marLeft w:val="0"/>
      <w:marRight w:val="0"/>
      <w:marTop w:val="0"/>
      <w:marBottom w:val="0"/>
      <w:divBdr>
        <w:top w:val="none" w:sz="0" w:space="0" w:color="auto"/>
        <w:left w:val="none" w:sz="0" w:space="0" w:color="auto"/>
        <w:bottom w:val="none" w:sz="0" w:space="0" w:color="auto"/>
        <w:right w:val="none" w:sz="0" w:space="0" w:color="auto"/>
      </w:divBdr>
    </w:div>
    <w:div w:id="1300574248">
      <w:bodyDiv w:val="1"/>
      <w:marLeft w:val="0"/>
      <w:marRight w:val="0"/>
      <w:marTop w:val="0"/>
      <w:marBottom w:val="0"/>
      <w:divBdr>
        <w:top w:val="none" w:sz="0" w:space="0" w:color="auto"/>
        <w:left w:val="none" w:sz="0" w:space="0" w:color="auto"/>
        <w:bottom w:val="none" w:sz="0" w:space="0" w:color="auto"/>
        <w:right w:val="none" w:sz="0" w:space="0" w:color="auto"/>
      </w:divBdr>
    </w:div>
    <w:div w:id="174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epurchasing@einsteinmed.edu"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www1.nyc.gov%2Fsite%2Fcchr%2Flaw%2Fsexual-harassment-training.page&amp;data=04%7C01%7Cpeter.bernacki%40einsteinmed.org%7C8eaabe37c1454970150308d898678314%7C9c01f0fd65e040c089a82dfd51e62025%7C0%7C0%7C637426917628214421%7CUnknown%7CTWFpbGZsb3d8eyJWIjoiMC4wLjAwMDAiLCJQIjoiV2luMzIiLCJBTiI6Ik1haWwiLCJXVCI6Mn0%3D%7C1000&amp;sdata=JkHybb%2FzP4Wd%2BPnXuYUJVVnKZYKwm4cLT%2FFq4JHUVLA%3D&amp;reserved=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E1A78F-F23F-4750-8337-9157A4E69939}"/>
      </w:docPartPr>
      <w:docPartBody>
        <w:p w:rsidR="00642148" w:rsidRDefault="008B0F05">
          <w:r w:rsidRPr="000A02D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515ECAF-9CAC-4995-AE3F-042ED08C5327}"/>
      </w:docPartPr>
      <w:docPartBody>
        <w:p w:rsidR="00642148" w:rsidRDefault="008B0F05">
          <w:r w:rsidRPr="000A02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05"/>
    <w:rsid w:val="00244D1E"/>
    <w:rsid w:val="00642148"/>
    <w:rsid w:val="008B0F05"/>
    <w:rsid w:val="009E5730"/>
    <w:rsid w:val="00C31F68"/>
    <w:rsid w:val="00CF26FE"/>
    <w:rsid w:val="00D44010"/>
    <w:rsid w:val="00DB471F"/>
    <w:rsid w:val="00E02DFA"/>
    <w:rsid w:val="00E673FE"/>
    <w:rsid w:val="00F4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F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5ECE-9D02-40C6-98BE-842692F7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AJSLLC</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Sheila McBride</dc:creator>
  <cp:lastModifiedBy>Sheila McBride</cp:lastModifiedBy>
  <cp:revision>4</cp:revision>
  <cp:lastPrinted>2011-09-07T18:03:00Z</cp:lastPrinted>
  <dcterms:created xsi:type="dcterms:W3CDTF">2020-12-23T15:07:00Z</dcterms:created>
  <dcterms:modified xsi:type="dcterms:W3CDTF">2022-03-05T15:18:00Z</dcterms:modified>
</cp:coreProperties>
</file>